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ECB9" w14:textId="1F7297DA" w:rsidR="00822641" w:rsidRPr="0024110A" w:rsidRDefault="00822641" w:rsidP="0024110A">
      <w:pPr>
        <w:spacing w:before="0" w:after="0"/>
        <w:ind w:left="567" w:hanging="567"/>
        <w:rPr>
          <w:lang w:val="es-ES_tradnl"/>
        </w:rPr>
      </w:pPr>
    </w:p>
    <w:p w14:paraId="39123113" w14:textId="77777777" w:rsidR="002630E7" w:rsidRPr="0024110A" w:rsidRDefault="002630E7" w:rsidP="0024110A">
      <w:pPr>
        <w:spacing w:before="0" w:after="0"/>
        <w:rPr>
          <w:lang w:val="es-ES_tradnl"/>
        </w:rPr>
      </w:pPr>
    </w:p>
    <w:p w14:paraId="09F184C4" w14:textId="77777777" w:rsidR="002630E7" w:rsidRPr="0024110A" w:rsidRDefault="002630E7" w:rsidP="0024110A">
      <w:pPr>
        <w:tabs>
          <w:tab w:val="left" w:pos="2025"/>
        </w:tabs>
        <w:spacing w:before="0" w:after="0"/>
        <w:rPr>
          <w:lang w:val="es-ES_tradnl"/>
        </w:rPr>
      </w:pPr>
    </w:p>
    <w:p w14:paraId="117F0509" w14:textId="77777777" w:rsidR="002630E7" w:rsidRPr="0024110A" w:rsidRDefault="002630E7" w:rsidP="0024110A">
      <w:pPr>
        <w:spacing w:before="0" w:after="0"/>
        <w:rPr>
          <w:lang w:val="es-ES_tradnl"/>
        </w:rPr>
      </w:pPr>
    </w:p>
    <w:p w14:paraId="50F0D5BA" w14:textId="77777777" w:rsidR="002630E7" w:rsidRPr="0024110A" w:rsidRDefault="002630E7" w:rsidP="0024110A">
      <w:pPr>
        <w:spacing w:before="0" w:after="0"/>
        <w:rPr>
          <w:lang w:val="es-ES_tradnl"/>
        </w:rPr>
      </w:pPr>
    </w:p>
    <w:p w14:paraId="424427E6" w14:textId="77777777" w:rsidR="002630E7" w:rsidRPr="0024110A" w:rsidRDefault="002630E7" w:rsidP="0024110A">
      <w:pPr>
        <w:tabs>
          <w:tab w:val="left" w:pos="1185"/>
        </w:tabs>
        <w:spacing w:before="0" w:after="0"/>
        <w:rPr>
          <w:lang w:val="es-ES_tradnl"/>
        </w:rPr>
      </w:pPr>
    </w:p>
    <w:p w14:paraId="4BBB688A" w14:textId="77777777" w:rsidR="002630E7" w:rsidRPr="0024110A" w:rsidRDefault="002630E7" w:rsidP="0024110A">
      <w:pPr>
        <w:spacing w:before="0" w:after="0"/>
        <w:rPr>
          <w:lang w:val="es-ES_tradnl"/>
        </w:rPr>
      </w:pPr>
    </w:p>
    <w:p w14:paraId="6FA642A2" w14:textId="77777777" w:rsidR="002630E7" w:rsidRPr="0024110A" w:rsidRDefault="002630E7" w:rsidP="0024110A">
      <w:pPr>
        <w:tabs>
          <w:tab w:val="left" w:pos="3076"/>
        </w:tabs>
        <w:spacing w:before="0" w:after="0"/>
        <w:jc w:val="center"/>
        <w:rPr>
          <w:lang w:val="es-ES_tradnl"/>
        </w:rPr>
      </w:pPr>
    </w:p>
    <w:p w14:paraId="7D7DAE54" w14:textId="77777777" w:rsidR="006D6DAF" w:rsidRPr="0024110A" w:rsidRDefault="006D6DAF" w:rsidP="0024110A">
      <w:pPr>
        <w:pStyle w:val="Default"/>
        <w:spacing w:line="312" w:lineRule="auto"/>
        <w:jc w:val="center"/>
        <w:rPr>
          <w:color w:val="auto"/>
          <w:sz w:val="22"/>
          <w:szCs w:val="22"/>
        </w:rPr>
      </w:pPr>
    </w:p>
    <w:p w14:paraId="5995C3BA" w14:textId="1E20A328" w:rsidR="006D6DAF" w:rsidRPr="0024110A" w:rsidRDefault="006D6DAF" w:rsidP="0024110A">
      <w:pPr>
        <w:pStyle w:val="Default"/>
        <w:spacing w:line="312" w:lineRule="auto"/>
        <w:jc w:val="center"/>
        <w:rPr>
          <w:color w:val="auto"/>
          <w:sz w:val="22"/>
          <w:szCs w:val="22"/>
        </w:rPr>
      </w:pPr>
      <w:r w:rsidRPr="0024110A">
        <w:rPr>
          <w:b/>
          <w:bCs/>
          <w:color w:val="auto"/>
          <w:sz w:val="22"/>
          <w:szCs w:val="22"/>
        </w:rPr>
        <w:t>PROPUESTA DE ACUERDOS</w:t>
      </w:r>
    </w:p>
    <w:p w14:paraId="6182901C" w14:textId="70EE0943" w:rsidR="006D6DAF" w:rsidRPr="0024110A" w:rsidRDefault="006D6DAF" w:rsidP="0024110A">
      <w:pPr>
        <w:pStyle w:val="Default"/>
        <w:spacing w:line="312" w:lineRule="auto"/>
        <w:jc w:val="center"/>
        <w:rPr>
          <w:b/>
          <w:bCs/>
          <w:color w:val="auto"/>
          <w:sz w:val="22"/>
          <w:szCs w:val="22"/>
        </w:rPr>
      </w:pPr>
      <w:r w:rsidRPr="0024110A">
        <w:rPr>
          <w:b/>
          <w:bCs/>
          <w:color w:val="auto"/>
          <w:sz w:val="22"/>
          <w:szCs w:val="22"/>
        </w:rPr>
        <w:t>DEL CONSEJO DE ADMINISTRACIÓN</w:t>
      </w:r>
    </w:p>
    <w:p w14:paraId="76E653BC" w14:textId="685D5F54" w:rsidR="006D6DAF" w:rsidRPr="0024110A" w:rsidRDefault="006D6DAF" w:rsidP="0024110A">
      <w:pPr>
        <w:pStyle w:val="Default"/>
        <w:spacing w:line="312" w:lineRule="auto"/>
        <w:jc w:val="center"/>
        <w:rPr>
          <w:color w:val="auto"/>
          <w:sz w:val="22"/>
          <w:szCs w:val="22"/>
        </w:rPr>
      </w:pPr>
    </w:p>
    <w:p w14:paraId="611EF7D9" w14:textId="77777777" w:rsidR="006D6DAF" w:rsidRPr="0024110A" w:rsidRDefault="006D6DAF" w:rsidP="0024110A">
      <w:pPr>
        <w:pStyle w:val="Default"/>
        <w:spacing w:line="312" w:lineRule="auto"/>
        <w:jc w:val="center"/>
        <w:rPr>
          <w:color w:val="auto"/>
          <w:sz w:val="22"/>
          <w:szCs w:val="22"/>
        </w:rPr>
      </w:pPr>
    </w:p>
    <w:p w14:paraId="68DF5E55" w14:textId="152678CC" w:rsidR="006D6DAF" w:rsidRPr="0024110A" w:rsidRDefault="006D6DAF" w:rsidP="0024110A">
      <w:pPr>
        <w:pStyle w:val="Default"/>
        <w:spacing w:line="312" w:lineRule="auto"/>
        <w:jc w:val="center"/>
        <w:rPr>
          <w:color w:val="auto"/>
          <w:sz w:val="22"/>
          <w:szCs w:val="22"/>
        </w:rPr>
      </w:pPr>
      <w:r w:rsidRPr="0024110A">
        <w:rPr>
          <w:b/>
          <w:bCs/>
          <w:color w:val="auto"/>
          <w:sz w:val="22"/>
          <w:szCs w:val="22"/>
        </w:rPr>
        <w:t>JUNTA GENERAL ORDINARIA</w:t>
      </w:r>
    </w:p>
    <w:p w14:paraId="5C32CCC0" w14:textId="7FF4E47A" w:rsidR="006D6DAF" w:rsidRPr="0024110A" w:rsidRDefault="006D6DAF" w:rsidP="0024110A">
      <w:pPr>
        <w:pStyle w:val="Default"/>
        <w:spacing w:line="312" w:lineRule="auto"/>
        <w:jc w:val="center"/>
        <w:rPr>
          <w:color w:val="auto"/>
          <w:sz w:val="22"/>
          <w:szCs w:val="22"/>
        </w:rPr>
      </w:pPr>
      <w:r w:rsidRPr="0024110A">
        <w:rPr>
          <w:b/>
          <w:bCs/>
          <w:color w:val="auto"/>
          <w:sz w:val="22"/>
          <w:szCs w:val="22"/>
        </w:rPr>
        <w:t>DE ACCIONISTAS DE ECOLUMBER, S.A.</w:t>
      </w:r>
    </w:p>
    <w:p w14:paraId="58572C26" w14:textId="0E9E03C8" w:rsidR="002630E7" w:rsidRPr="0024110A" w:rsidRDefault="009F5C4D" w:rsidP="0024110A">
      <w:pPr>
        <w:tabs>
          <w:tab w:val="left" w:pos="3076"/>
        </w:tabs>
        <w:spacing w:before="0" w:after="0"/>
        <w:jc w:val="center"/>
        <w:rPr>
          <w:lang w:val="es-ES_tradnl"/>
        </w:rPr>
      </w:pPr>
      <w:r w:rsidRPr="0024110A">
        <w:rPr>
          <w:b/>
          <w:bCs/>
          <w:color w:val="auto"/>
        </w:rPr>
        <w:t>27</w:t>
      </w:r>
      <w:r w:rsidR="006D6DAF" w:rsidRPr="0024110A">
        <w:rPr>
          <w:b/>
          <w:bCs/>
          <w:color w:val="auto"/>
        </w:rPr>
        <w:t xml:space="preserve"> DE JUNIO DE 202</w:t>
      </w:r>
      <w:r w:rsidRPr="0024110A">
        <w:rPr>
          <w:b/>
          <w:bCs/>
          <w:color w:val="auto"/>
        </w:rPr>
        <w:t>4</w:t>
      </w:r>
    </w:p>
    <w:p w14:paraId="23458BD7" w14:textId="77777777" w:rsidR="002630E7" w:rsidRPr="0024110A" w:rsidRDefault="002630E7" w:rsidP="0024110A">
      <w:pPr>
        <w:tabs>
          <w:tab w:val="left" w:pos="7560"/>
        </w:tabs>
        <w:spacing w:before="0" w:after="0"/>
        <w:rPr>
          <w:lang w:val="es-ES_tradnl"/>
        </w:rPr>
      </w:pPr>
    </w:p>
    <w:p w14:paraId="3E128F5F" w14:textId="77777777" w:rsidR="002630E7" w:rsidRPr="0024110A" w:rsidRDefault="002630E7" w:rsidP="0024110A">
      <w:pPr>
        <w:tabs>
          <w:tab w:val="left" w:pos="3076"/>
        </w:tabs>
        <w:spacing w:before="0" w:after="0"/>
        <w:rPr>
          <w:lang w:val="es-ES_tradnl"/>
        </w:rPr>
      </w:pPr>
    </w:p>
    <w:p w14:paraId="6913084D" w14:textId="77777777" w:rsidR="002630E7" w:rsidRPr="0024110A" w:rsidRDefault="002630E7" w:rsidP="0024110A">
      <w:pPr>
        <w:tabs>
          <w:tab w:val="left" w:pos="3076"/>
        </w:tabs>
        <w:spacing w:before="0" w:after="0"/>
        <w:rPr>
          <w:lang w:val="es-ES_tradnl"/>
        </w:rPr>
      </w:pPr>
    </w:p>
    <w:p w14:paraId="1A32552E" w14:textId="77777777" w:rsidR="002630E7" w:rsidRPr="0024110A" w:rsidRDefault="002630E7" w:rsidP="0024110A">
      <w:pPr>
        <w:tabs>
          <w:tab w:val="left" w:pos="3076"/>
        </w:tabs>
        <w:spacing w:before="0" w:after="0"/>
        <w:rPr>
          <w:lang w:val="es-ES_tradnl"/>
        </w:rPr>
      </w:pPr>
    </w:p>
    <w:p w14:paraId="17FA8C12" w14:textId="77777777" w:rsidR="002630E7" w:rsidRPr="0024110A" w:rsidRDefault="002630E7" w:rsidP="0024110A">
      <w:pPr>
        <w:tabs>
          <w:tab w:val="left" w:pos="3076"/>
        </w:tabs>
        <w:spacing w:before="0" w:after="0"/>
        <w:rPr>
          <w:lang w:val="es-ES_tradnl"/>
        </w:rPr>
      </w:pPr>
    </w:p>
    <w:p w14:paraId="01DC5786" w14:textId="77777777" w:rsidR="002630E7" w:rsidRPr="0024110A" w:rsidRDefault="002630E7" w:rsidP="0024110A">
      <w:pPr>
        <w:tabs>
          <w:tab w:val="left" w:pos="3076"/>
        </w:tabs>
        <w:spacing w:before="0" w:after="0"/>
        <w:rPr>
          <w:lang w:val="es-ES_tradnl"/>
        </w:rPr>
      </w:pPr>
    </w:p>
    <w:p w14:paraId="7D166001" w14:textId="77777777" w:rsidR="002630E7" w:rsidRPr="0024110A" w:rsidRDefault="002630E7" w:rsidP="0024110A">
      <w:pPr>
        <w:tabs>
          <w:tab w:val="left" w:pos="3930"/>
        </w:tabs>
        <w:spacing w:before="0" w:after="0"/>
        <w:rPr>
          <w:lang w:val="es-ES_tradnl"/>
        </w:rPr>
      </w:pPr>
    </w:p>
    <w:p w14:paraId="5E6E0CA3" w14:textId="77777777" w:rsidR="002630E7" w:rsidRPr="0024110A" w:rsidRDefault="002630E7" w:rsidP="0024110A">
      <w:pPr>
        <w:tabs>
          <w:tab w:val="left" w:pos="3076"/>
        </w:tabs>
        <w:spacing w:before="0" w:after="0"/>
        <w:rPr>
          <w:lang w:val="es-ES_tradnl"/>
        </w:rPr>
      </w:pPr>
    </w:p>
    <w:p w14:paraId="3EE7A6F3" w14:textId="77777777" w:rsidR="002630E7" w:rsidRPr="0024110A" w:rsidRDefault="002630E7" w:rsidP="0024110A">
      <w:pPr>
        <w:tabs>
          <w:tab w:val="left" w:pos="3076"/>
        </w:tabs>
        <w:spacing w:before="0" w:after="0"/>
        <w:rPr>
          <w:lang w:val="es-ES_tradnl"/>
        </w:rPr>
      </w:pPr>
    </w:p>
    <w:p w14:paraId="57FC9B08" w14:textId="77777777" w:rsidR="002630E7" w:rsidRPr="0024110A" w:rsidRDefault="002630E7" w:rsidP="0024110A">
      <w:pPr>
        <w:tabs>
          <w:tab w:val="left" w:pos="3076"/>
        </w:tabs>
        <w:spacing w:before="0" w:after="0"/>
        <w:rPr>
          <w:lang w:val="es-ES_tradnl"/>
        </w:rPr>
      </w:pPr>
    </w:p>
    <w:p w14:paraId="10D46B2F" w14:textId="77777777" w:rsidR="002630E7" w:rsidRPr="0024110A" w:rsidRDefault="002630E7" w:rsidP="0024110A">
      <w:pPr>
        <w:tabs>
          <w:tab w:val="left" w:pos="3076"/>
        </w:tabs>
        <w:spacing w:before="0" w:after="0"/>
        <w:rPr>
          <w:lang w:val="es-ES_tradnl"/>
        </w:rPr>
      </w:pPr>
    </w:p>
    <w:p w14:paraId="4020A56B" w14:textId="77777777" w:rsidR="002630E7" w:rsidRPr="0024110A" w:rsidRDefault="002630E7" w:rsidP="0024110A">
      <w:pPr>
        <w:tabs>
          <w:tab w:val="left" w:pos="3076"/>
        </w:tabs>
        <w:spacing w:before="0" w:after="0"/>
        <w:jc w:val="center"/>
        <w:rPr>
          <w:lang w:val="es-ES_tradnl"/>
        </w:rPr>
      </w:pPr>
    </w:p>
    <w:p w14:paraId="029963D3" w14:textId="77777777" w:rsidR="0024110A" w:rsidRDefault="0024110A">
      <w:pPr>
        <w:spacing w:before="0" w:after="0" w:line="240" w:lineRule="auto"/>
        <w:jc w:val="left"/>
        <w:rPr>
          <w:b/>
          <w:bCs/>
        </w:rPr>
      </w:pPr>
      <w:r>
        <w:rPr>
          <w:b/>
          <w:bCs/>
        </w:rPr>
        <w:br w:type="page"/>
      </w:r>
    </w:p>
    <w:p w14:paraId="66AAE092" w14:textId="190226DB" w:rsidR="006D6DAF" w:rsidRPr="0024110A" w:rsidRDefault="006D6DAF" w:rsidP="0024110A">
      <w:pPr>
        <w:pStyle w:val="Default"/>
        <w:spacing w:line="312" w:lineRule="auto"/>
        <w:jc w:val="center"/>
        <w:rPr>
          <w:b/>
          <w:bCs/>
          <w:sz w:val="22"/>
          <w:szCs w:val="22"/>
        </w:rPr>
      </w:pPr>
      <w:r w:rsidRPr="0024110A">
        <w:rPr>
          <w:b/>
          <w:bCs/>
          <w:sz w:val="22"/>
          <w:szCs w:val="22"/>
        </w:rPr>
        <w:lastRenderedPageBreak/>
        <w:t>ECOLUMBER, S.A.</w:t>
      </w:r>
    </w:p>
    <w:p w14:paraId="5400595D" w14:textId="77777777" w:rsidR="006D6DAF" w:rsidRPr="0024110A" w:rsidRDefault="006D6DAF" w:rsidP="0024110A">
      <w:pPr>
        <w:pStyle w:val="Default"/>
        <w:spacing w:line="312" w:lineRule="auto"/>
        <w:jc w:val="center"/>
        <w:rPr>
          <w:b/>
          <w:bCs/>
          <w:sz w:val="22"/>
          <w:szCs w:val="22"/>
        </w:rPr>
      </w:pPr>
    </w:p>
    <w:p w14:paraId="013F3FE8" w14:textId="2C7128E4" w:rsidR="006D6DAF" w:rsidRPr="0024110A" w:rsidRDefault="006D6DAF" w:rsidP="0024110A">
      <w:pPr>
        <w:pStyle w:val="Default"/>
        <w:spacing w:line="312" w:lineRule="auto"/>
        <w:jc w:val="center"/>
        <w:rPr>
          <w:b/>
          <w:bCs/>
          <w:sz w:val="22"/>
          <w:szCs w:val="22"/>
        </w:rPr>
      </w:pPr>
      <w:r w:rsidRPr="0024110A">
        <w:rPr>
          <w:b/>
          <w:bCs/>
          <w:sz w:val="22"/>
          <w:szCs w:val="22"/>
        </w:rPr>
        <w:t>PUNTO PRIMERO DEL ORDEN DEL DÍA</w:t>
      </w:r>
    </w:p>
    <w:p w14:paraId="0C3A8015" w14:textId="77777777" w:rsidR="006D6DAF" w:rsidRPr="0024110A" w:rsidRDefault="006D6DAF" w:rsidP="0024110A">
      <w:pPr>
        <w:pStyle w:val="Default"/>
        <w:spacing w:line="312" w:lineRule="auto"/>
        <w:jc w:val="center"/>
        <w:rPr>
          <w:sz w:val="22"/>
          <w:szCs w:val="22"/>
        </w:rPr>
      </w:pPr>
    </w:p>
    <w:p w14:paraId="7062F0B4" w14:textId="2D286F1F" w:rsidR="006D6DAF" w:rsidRPr="0024110A" w:rsidRDefault="006D6DAF" w:rsidP="0024110A">
      <w:pPr>
        <w:pStyle w:val="Default"/>
        <w:pBdr>
          <w:bottom w:val="single" w:sz="6" w:space="1" w:color="auto"/>
        </w:pBdr>
        <w:spacing w:line="312" w:lineRule="auto"/>
        <w:jc w:val="both"/>
        <w:rPr>
          <w:b/>
          <w:bCs/>
          <w:i/>
          <w:iCs/>
          <w:sz w:val="22"/>
          <w:szCs w:val="22"/>
        </w:rPr>
      </w:pPr>
      <w:r w:rsidRPr="0024110A">
        <w:rPr>
          <w:b/>
          <w:bCs/>
          <w:i/>
          <w:iCs/>
          <w:sz w:val="22"/>
          <w:szCs w:val="22"/>
        </w:rPr>
        <w:t>Examen y aprobación, en su caso, de las Cuentas Anuales e Informe de Gestión Individuales de la Sociedad, correspondientes al ejercicio cerrado el 31 de diciembre de 202</w:t>
      </w:r>
      <w:r w:rsidR="009F5C4D" w:rsidRPr="0024110A">
        <w:rPr>
          <w:b/>
          <w:bCs/>
          <w:i/>
          <w:iCs/>
          <w:sz w:val="22"/>
          <w:szCs w:val="22"/>
        </w:rPr>
        <w:t>3</w:t>
      </w:r>
      <w:r w:rsidRPr="0024110A">
        <w:rPr>
          <w:b/>
          <w:bCs/>
          <w:i/>
          <w:iCs/>
          <w:sz w:val="22"/>
          <w:szCs w:val="22"/>
        </w:rPr>
        <w:t>.</w:t>
      </w:r>
    </w:p>
    <w:p w14:paraId="728366F8" w14:textId="6995A9D9" w:rsidR="006D6DAF" w:rsidRPr="0024110A" w:rsidRDefault="006D6DAF" w:rsidP="0024110A">
      <w:pPr>
        <w:pStyle w:val="Default"/>
        <w:spacing w:line="312" w:lineRule="auto"/>
        <w:jc w:val="both"/>
        <w:rPr>
          <w:b/>
          <w:bCs/>
          <w:i/>
          <w:iCs/>
          <w:sz w:val="22"/>
          <w:szCs w:val="22"/>
        </w:rPr>
      </w:pPr>
      <w:r w:rsidRPr="0024110A">
        <w:rPr>
          <w:b/>
          <w:bCs/>
          <w:i/>
          <w:iCs/>
          <w:sz w:val="22"/>
          <w:szCs w:val="22"/>
        </w:rPr>
        <w:t xml:space="preserve"> </w:t>
      </w:r>
    </w:p>
    <w:p w14:paraId="2A6B5C69" w14:textId="77777777" w:rsidR="006D6DAF" w:rsidRPr="0024110A" w:rsidRDefault="006D6DAF" w:rsidP="0024110A">
      <w:pPr>
        <w:pStyle w:val="Default"/>
        <w:spacing w:line="312" w:lineRule="auto"/>
        <w:jc w:val="both"/>
        <w:rPr>
          <w:sz w:val="22"/>
          <w:szCs w:val="22"/>
        </w:rPr>
      </w:pPr>
    </w:p>
    <w:p w14:paraId="36122112" w14:textId="77777777" w:rsidR="006D6DAF" w:rsidRDefault="006D6DAF" w:rsidP="0024110A">
      <w:pPr>
        <w:pStyle w:val="Default"/>
        <w:spacing w:line="312" w:lineRule="auto"/>
        <w:jc w:val="both"/>
        <w:rPr>
          <w:sz w:val="22"/>
          <w:szCs w:val="22"/>
        </w:rPr>
      </w:pPr>
      <w:r w:rsidRPr="0024110A">
        <w:rPr>
          <w:sz w:val="22"/>
          <w:szCs w:val="22"/>
        </w:rPr>
        <w:t xml:space="preserve">PROPUESTA DE ACUERDO: </w:t>
      </w:r>
    </w:p>
    <w:p w14:paraId="4E6227FA" w14:textId="77777777" w:rsidR="00581033" w:rsidRPr="0024110A" w:rsidRDefault="00581033" w:rsidP="0024110A">
      <w:pPr>
        <w:pStyle w:val="Default"/>
        <w:spacing w:line="312" w:lineRule="auto"/>
        <w:jc w:val="both"/>
        <w:rPr>
          <w:sz w:val="22"/>
          <w:szCs w:val="22"/>
        </w:rPr>
      </w:pPr>
    </w:p>
    <w:p w14:paraId="02E9E384" w14:textId="51A3B442" w:rsidR="004D50B7" w:rsidRDefault="006D6DAF" w:rsidP="0024110A">
      <w:pPr>
        <w:tabs>
          <w:tab w:val="left" w:pos="3076"/>
        </w:tabs>
        <w:spacing w:before="0" w:after="0"/>
      </w:pPr>
      <w:r w:rsidRPr="0024110A">
        <w:t>Aprobar las Cuentas Anuales</w:t>
      </w:r>
      <w:r w:rsidR="00CE7F68" w:rsidRPr="0024110A">
        <w:t xml:space="preserve"> Individuales</w:t>
      </w:r>
      <w:r w:rsidRPr="0024110A">
        <w:t xml:space="preserve"> (Balance, Cuenta de Pérdidas y Ganancias, el Estado de Cambios en el Patrimonio Neto, el Estado de Flujos de Efectivo y la Memoria) auditadas por KPMG AUDITORES, S.L., así como el Informe de Gestión de la Sociedad, correspondientes al ejercicio cerrado al 31 de diciembre de 202</w:t>
      </w:r>
      <w:r w:rsidR="000E4517" w:rsidRPr="0024110A">
        <w:t>3</w:t>
      </w:r>
      <w:r w:rsidRPr="0024110A">
        <w:t xml:space="preserve">, y de todo lo cual se desprende un resultado negativo de </w:t>
      </w:r>
      <w:r w:rsidR="00D22F6D" w:rsidRPr="0024110A">
        <w:t>13.605.602</w:t>
      </w:r>
      <w:r w:rsidR="000E4517" w:rsidRPr="0024110A">
        <w:t>,41</w:t>
      </w:r>
      <w:r w:rsidR="00D22F6D" w:rsidRPr="0024110A">
        <w:t xml:space="preserve"> </w:t>
      </w:r>
      <w:r w:rsidR="00D644BE" w:rsidRPr="0024110A">
        <w:t>euros</w:t>
      </w:r>
      <w:r w:rsidRPr="0024110A">
        <w:t>.</w:t>
      </w:r>
      <w:r w:rsidR="004D50B7" w:rsidRPr="0024110A">
        <w:t xml:space="preserve"> </w:t>
      </w:r>
    </w:p>
    <w:p w14:paraId="0DAD6524" w14:textId="77777777" w:rsidR="00581033" w:rsidRPr="0024110A" w:rsidRDefault="00581033" w:rsidP="0024110A">
      <w:pPr>
        <w:tabs>
          <w:tab w:val="left" w:pos="3076"/>
        </w:tabs>
        <w:spacing w:before="0" w:after="0"/>
      </w:pPr>
    </w:p>
    <w:p w14:paraId="3F76CE51" w14:textId="5FDB80D2" w:rsidR="002630E7" w:rsidRPr="0024110A" w:rsidRDefault="004D50B7" w:rsidP="0024110A">
      <w:pPr>
        <w:tabs>
          <w:tab w:val="left" w:pos="3076"/>
        </w:tabs>
        <w:spacing w:before="0" w:after="0"/>
      </w:pPr>
      <w:r w:rsidRPr="0024110A">
        <w:t>Las Cuentas Anuales y el Informe de Gestión coinciden con los auditados y han sido firmados todos ellos por los miembros del Consejo de Administración.</w:t>
      </w:r>
    </w:p>
    <w:p w14:paraId="01EBC8D8" w14:textId="4D84C88E" w:rsidR="006D6DAF" w:rsidRPr="0024110A" w:rsidRDefault="006D6DAF" w:rsidP="0024110A">
      <w:pPr>
        <w:tabs>
          <w:tab w:val="left" w:pos="3076"/>
        </w:tabs>
        <w:spacing w:before="0" w:after="0"/>
      </w:pPr>
    </w:p>
    <w:p w14:paraId="44F101A4" w14:textId="77777777" w:rsidR="006D6DAF" w:rsidRPr="0024110A" w:rsidRDefault="006D6DAF" w:rsidP="0024110A">
      <w:pPr>
        <w:spacing w:before="0" w:after="0"/>
        <w:jc w:val="left"/>
        <w:rPr>
          <w:b/>
          <w:bCs/>
        </w:rPr>
      </w:pPr>
      <w:r w:rsidRPr="0024110A">
        <w:rPr>
          <w:b/>
          <w:bCs/>
        </w:rPr>
        <w:br w:type="page"/>
      </w:r>
    </w:p>
    <w:p w14:paraId="6C68FEFC" w14:textId="70DB07E8" w:rsidR="006D6DAF" w:rsidRPr="0024110A" w:rsidRDefault="006D6DAF" w:rsidP="0024110A">
      <w:pPr>
        <w:pStyle w:val="Default"/>
        <w:spacing w:line="312" w:lineRule="auto"/>
        <w:jc w:val="center"/>
        <w:rPr>
          <w:b/>
          <w:bCs/>
          <w:sz w:val="22"/>
          <w:szCs w:val="22"/>
        </w:rPr>
      </w:pPr>
      <w:r w:rsidRPr="0024110A">
        <w:rPr>
          <w:b/>
          <w:bCs/>
          <w:sz w:val="22"/>
          <w:szCs w:val="22"/>
        </w:rPr>
        <w:lastRenderedPageBreak/>
        <w:t>ECOLUMBER, S.A.</w:t>
      </w:r>
    </w:p>
    <w:p w14:paraId="1DCB376F" w14:textId="77777777" w:rsidR="006D6DAF" w:rsidRPr="0024110A" w:rsidRDefault="006D6DAF" w:rsidP="0024110A">
      <w:pPr>
        <w:pStyle w:val="Default"/>
        <w:spacing w:line="312" w:lineRule="auto"/>
        <w:jc w:val="center"/>
        <w:rPr>
          <w:sz w:val="22"/>
          <w:szCs w:val="22"/>
        </w:rPr>
      </w:pPr>
    </w:p>
    <w:p w14:paraId="130AFAB1" w14:textId="181A6363" w:rsidR="006D6DAF" w:rsidRPr="0024110A" w:rsidRDefault="006D6DAF" w:rsidP="0024110A">
      <w:pPr>
        <w:pStyle w:val="Default"/>
        <w:spacing w:line="312" w:lineRule="auto"/>
        <w:jc w:val="center"/>
        <w:rPr>
          <w:b/>
          <w:bCs/>
          <w:sz w:val="22"/>
          <w:szCs w:val="22"/>
        </w:rPr>
      </w:pPr>
      <w:r w:rsidRPr="0024110A">
        <w:rPr>
          <w:b/>
          <w:bCs/>
          <w:sz w:val="22"/>
          <w:szCs w:val="22"/>
        </w:rPr>
        <w:t>PUNTO SEGUNDO DEL ORDEN DEL DÍA</w:t>
      </w:r>
    </w:p>
    <w:p w14:paraId="47637A12" w14:textId="77777777" w:rsidR="006D6DAF" w:rsidRPr="0024110A" w:rsidRDefault="006D6DAF" w:rsidP="0024110A">
      <w:pPr>
        <w:pStyle w:val="Default"/>
        <w:spacing w:line="312" w:lineRule="auto"/>
        <w:jc w:val="center"/>
        <w:rPr>
          <w:sz w:val="22"/>
          <w:szCs w:val="22"/>
        </w:rPr>
      </w:pPr>
    </w:p>
    <w:p w14:paraId="27401691" w14:textId="2BF3A48D" w:rsidR="006D6DAF" w:rsidRPr="0024110A" w:rsidRDefault="006D6DAF" w:rsidP="0024110A">
      <w:pPr>
        <w:pStyle w:val="Default"/>
        <w:pBdr>
          <w:bottom w:val="single" w:sz="6" w:space="1" w:color="auto"/>
        </w:pBdr>
        <w:spacing w:line="312" w:lineRule="auto"/>
        <w:jc w:val="both"/>
        <w:rPr>
          <w:b/>
          <w:bCs/>
          <w:i/>
          <w:iCs/>
          <w:sz w:val="22"/>
          <w:szCs w:val="22"/>
        </w:rPr>
      </w:pPr>
      <w:r w:rsidRPr="0024110A">
        <w:rPr>
          <w:b/>
          <w:bCs/>
          <w:i/>
          <w:iCs/>
          <w:sz w:val="22"/>
          <w:szCs w:val="22"/>
        </w:rPr>
        <w:t>Examen y aprobación, en su caso, de las Cuentas Anuales e Informe de Gestión Consolidados de la Sociedad, correspondientes al ejercicio cerrado el 31 de diciembre de 202</w:t>
      </w:r>
      <w:r w:rsidR="000E4517" w:rsidRPr="0024110A">
        <w:rPr>
          <w:b/>
          <w:bCs/>
          <w:i/>
          <w:iCs/>
          <w:sz w:val="22"/>
          <w:szCs w:val="22"/>
        </w:rPr>
        <w:t>3</w:t>
      </w:r>
      <w:r w:rsidRPr="0024110A">
        <w:rPr>
          <w:b/>
          <w:bCs/>
          <w:i/>
          <w:iCs/>
          <w:sz w:val="22"/>
          <w:szCs w:val="22"/>
        </w:rPr>
        <w:t xml:space="preserve">. </w:t>
      </w:r>
    </w:p>
    <w:p w14:paraId="79303D91" w14:textId="77777777" w:rsidR="006D6DAF" w:rsidRPr="0024110A" w:rsidRDefault="006D6DAF" w:rsidP="0024110A">
      <w:pPr>
        <w:pStyle w:val="Default"/>
        <w:spacing w:line="312" w:lineRule="auto"/>
        <w:jc w:val="both"/>
        <w:rPr>
          <w:sz w:val="22"/>
          <w:szCs w:val="22"/>
        </w:rPr>
      </w:pPr>
    </w:p>
    <w:p w14:paraId="60AE9057" w14:textId="77777777" w:rsidR="006D6DAF" w:rsidRDefault="006D6DAF" w:rsidP="0024110A">
      <w:pPr>
        <w:pStyle w:val="Default"/>
        <w:spacing w:line="312" w:lineRule="auto"/>
        <w:jc w:val="both"/>
        <w:rPr>
          <w:sz w:val="22"/>
          <w:szCs w:val="22"/>
        </w:rPr>
      </w:pPr>
      <w:r w:rsidRPr="0024110A">
        <w:rPr>
          <w:sz w:val="22"/>
          <w:szCs w:val="22"/>
        </w:rPr>
        <w:t xml:space="preserve">PROPUESTA DE ACUERDO: </w:t>
      </w:r>
    </w:p>
    <w:p w14:paraId="3CF15323" w14:textId="77777777" w:rsidR="00581033" w:rsidRPr="0024110A" w:rsidRDefault="00581033" w:rsidP="0024110A">
      <w:pPr>
        <w:pStyle w:val="Default"/>
        <w:spacing w:line="312" w:lineRule="auto"/>
        <w:jc w:val="both"/>
        <w:rPr>
          <w:sz w:val="22"/>
          <w:szCs w:val="22"/>
        </w:rPr>
      </w:pPr>
    </w:p>
    <w:p w14:paraId="7A0ED15E" w14:textId="09F6F20D" w:rsidR="006D6DAF" w:rsidRPr="0024110A" w:rsidRDefault="006D6DAF" w:rsidP="0024110A">
      <w:pPr>
        <w:tabs>
          <w:tab w:val="left" w:pos="3076"/>
        </w:tabs>
        <w:spacing w:before="0" w:after="0"/>
      </w:pPr>
      <w:r w:rsidRPr="0024110A">
        <w:t>Aprobar las Cuentas Anuales Consolidadas (Balance, Cuenta de Pérdidas y Ganancias, el Estado de Cambios en el Patrimonio Neto, el Estado de Flujos de Efectivo y la Memoria) auditadas por KPMG AUDITORES, S.L., así como el Informe de Gestión Consolidados, correspondientes al ejercicio cerrado al 31 de diciembre de 202</w:t>
      </w:r>
      <w:r w:rsidR="000E4517" w:rsidRPr="0024110A">
        <w:t>3</w:t>
      </w:r>
      <w:r w:rsidRPr="0024110A">
        <w:t xml:space="preserve">, y de todo lo cual se desprende un resultado negativo de </w:t>
      </w:r>
      <w:r w:rsidR="00E61C93" w:rsidRPr="0024110A">
        <w:t xml:space="preserve">13.821.401 </w:t>
      </w:r>
      <w:r w:rsidR="00D644BE" w:rsidRPr="0024110A">
        <w:t>euros</w:t>
      </w:r>
      <w:r w:rsidR="0004554D" w:rsidRPr="0024110A">
        <w:t>.</w:t>
      </w:r>
    </w:p>
    <w:p w14:paraId="74A06C79" w14:textId="496E450F" w:rsidR="006D6DAF" w:rsidRPr="0024110A" w:rsidRDefault="006D6DAF" w:rsidP="0024110A">
      <w:pPr>
        <w:spacing w:before="0" w:after="0"/>
      </w:pPr>
    </w:p>
    <w:p w14:paraId="30F76F31" w14:textId="77777777" w:rsidR="006D6DAF" w:rsidRPr="0024110A" w:rsidRDefault="006D6DAF" w:rsidP="0024110A">
      <w:pPr>
        <w:spacing w:before="0" w:after="0"/>
        <w:jc w:val="left"/>
        <w:rPr>
          <w:b/>
          <w:bCs/>
          <w:color w:val="auto"/>
        </w:rPr>
      </w:pPr>
      <w:r w:rsidRPr="0024110A">
        <w:rPr>
          <w:b/>
          <w:bCs/>
          <w:color w:val="auto"/>
        </w:rPr>
        <w:br w:type="page"/>
      </w:r>
    </w:p>
    <w:p w14:paraId="7267AF2F" w14:textId="3AF9FFE8" w:rsidR="006D6DAF" w:rsidRPr="0024110A" w:rsidRDefault="006D6DAF" w:rsidP="0024110A">
      <w:pPr>
        <w:pStyle w:val="Default"/>
        <w:spacing w:line="312" w:lineRule="auto"/>
        <w:jc w:val="center"/>
        <w:rPr>
          <w:b/>
          <w:bCs/>
          <w:color w:val="auto"/>
          <w:sz w:val="22"/>
          <w:szCs w:val="22"/>
        </w:rPr>
      </w:pPr>
      <w:r w:rsidRPr="0024110A">
        <w:rPr>
          <w:b/>
          <w:bCs/>
          <w:color w:val="auto"/>
          <w:sz w:val="22"/>
          <w:szCs w:val="22"/>
        </w:rPr>
        <w:lastRenderedPageBreak/>
        <w:t>ECOLUMBER, S.A.</w:t>
      </w:r>
    </w:p>
    <w:p w14:paraId="23DB4BD6" w14:textId="77777777" w:rsidR="006D6DAF" w:rsidRPr="0024110A" w:rsidRDefault="006D6DAF" w:rsidP="0024110A">
      <w:pPr>
        <w:pStyle w:val="Default"/>
        <w:spacing w:line="312" w:lineRule="auto"/>
        <w:jc w:val="center"/>
        <w:rPr>
          <w:color w:val="auto"/>
          <w:sz w:val="22"/>
          <w:szCs w:val="22"/>
        </w:rPr>
      </w:pPr>
    </w:p>
    <w:p w14:paraId="0EB899EF" w14:textId="2EF92171" w:rsidR="006D6DAF" w:rsidRPr="0024110A" w:rsidRDefault="006D6DAF" w:rsidP="0024110A">
      <w:pPr>
        <w:pStyle w:val="Default"/>
        <w:spacing w:line="312" w:lineRule="auto"/>
        <w:jc w:val="center"/>
        <w:rPr>
          <w:b/>
          <w:bCs/>
          <w:color w:val="auto"/>
          <w:sz w:val="22"/>
          <w:szCs w:val="22"/>
        </w:rPr>
      </w:pPr>
      <w:r w:rsidRPr="0024110A">
        <w:rPr>
          <w:b/>
          <w:bCs/>
          <w:color w:val="auto"/>
          <w:sz w:val="22"/>
          <w:szCs w:val="22"/>
        </w:rPr>
        <w:t>PUNTO TERCERO DEL ORDEN DEL DÍA</w:t>
      </w:r>
    </w:p>
    <w:p w14:paraId="2684B795" w14:textId="77777777" w:rsidR="006D6DAF" w:rsidRPr="0024110A" w:rsidRDefault="006D6DAF" w:rsidP="0024110A">
      <w:pPr>
        <w:pStyle w:val="Default"/>
        <w:spacing w:line="312" w:lineRule="auto"/>
        <w:jc w:val="center"/>
        <w:rPr>
          <w:color w:val="auto"/>
          <w:sz w:val="22"/>
          <w:szCs w:val="22"/>
        </w:rPr>
      </w:pPr>
    </w:p>
    <w:p w14:paraId="5AF6230A" w14:textId="72A5DBCF" w:rsidR="006D6DAF" w:rsidRPr="0024110A" w:rsidRDefault="006D6DAF" w:rsidP="0024110A">
      <w:pPr>
        <w:pStyle w:val="Default"/>
        <w:pBdr>
          <w:bottom w:val="single" w:sz="6" w:space="1" w:color="auto"/>
        </w:pBdr>
        <w:spacing w:line="312" w:lineRule="auto"/>
        <w:jc w:val="both"/>
        <w:rPr>
          <w:b/>
          <w:bCs/>
          <w:i/>
          <w:iCs/>
          <w:color w:val="auto"/>
          <w:sz w:val="22"/>
          <w:szCs w:val="22"/>
        </w:rPr>
      </w:pPr>
      <w:r w:rsidRPr="0024110A">
        <w:rPr>
          <w:b/>
          <w:bCs/>
          <w:i/>
          <w:iCs/>
          <w:color w:val="auto"/>
          <w:sz w:val="22"/>
          <w:szCs w:val="22"/>
        </w:rPr>
        <w:t>Aprobación de la propuesta de aplicación del resultado de la Sociedad correspondiente al ejercicio cerrado a 31 de diciembre de 202</w:t>
      </w:r>
      <w:r w:rsidR="00C857AF" w:rsidRPr="0024110A">
        <w:rPr>
          <w:b/>
          <w:bCs/>
          <w:i/>
          <w:iCs/>
          <w:color w:val="auto"/>
          <w:sz w:val="22"/>
          <w:szCs w:val="22"/>
        </w:rPr>
        <w:t>3</w:t>
      </w:r>
      <w:r w:rsidRPr="0024110A">
        <w:rPr>
          <w:b/>
          <w:bCs/>
          <w:i/>
          <w:iCs/>
          <w:color w:val="auto"/>
          <w:sz w:val="22"/>
          <w:szCs w:val="22"/>
        </w:rPr>
        <w:t xml:space="preserve">. </w:t>
      </w:r>
    </w:p>
    <w:p w14:paraId="0B5B4B11" w14:textId="77777777" w:rsidR="006D6DAF" w:rsidRPr="0024110A" w:rsidRDefault="006D6DAF" w:rsidP="0024110A">
      <w:pPr>
        <w:pStyle w:val="Default"/>
        <w:spacing w:line="312" w:lineRule="auto"/>
        <w:jc w:val="both"/>
        <w:rPr>
          <w:color w:val="auto"/>
          <w:sz w:val="22"/>
          <w:szCs w:val="22"/>
        </w:rPr>
      </w:pPr>
    </w:p>
    <w:p w14:paraId="2FAB1FD5" w14:textId="63141CF5" w:rsidR="006D6DAF" w:rsidRPr="0024110A" w:rsidRDefault="006D6DAF" w:rsidP="0024110A">
      <w:pPr>
        <w:pStyle w:val="Default"/>
        <w:spacing w:line="312" w:lineRule="auto"/>
        <w:jc w:val="both"/>
        <w:rPr>
          <w:color w:val="auto"/>
          <w:sz w:val="22"/>
          <w:szCs w:val="22"/>
        </w:rPr>
      </w:pPr>
      <w:r w:rsidRPr="0024110A">
        <w:rPr>
          <w:color w:val="auto"/>
          <w:sz w:val="22"/>
          <w:szCs w:val="22"/>
        </w:rPr>
        <w:t xml:space="preserve">PROPUESTA DE ACUERDO: </w:t>
      </w:r>
    </w:p>
    <w:p w14:paraId="15A7C5FD" w14:textId="77777777" w:rsidR="006509B7" w:rsidRPr="0024110A" w:rsidRDefault="006509B7" w:rsidP="0024110A">
      <w:pPr>
        <w:pStyle w:val="Default"/>
        <w:spacing w:line="312" w:lineRule="auto"/>
        <w:jc w:val="both"/>
        <w:rPr>
          <w:color w:val="auto"/>
          <w:sz w:val="22"/>
          <w:szCs w:val="22"/>
        </w:rPr>
      </w:pPr>
    </w:p>
    <w:p w14:paraId="7C94D5CA" w14:textId="7CF20ACA" w:rsidR="00116432" w:rsidRPr="0024110A" w:rsidRDefault="006509B7" w:rsidP="0024110A">
      <w:pPr>
        <w:spacing w:before="0" w:after="0"/>
        <w:rPr>
          <w:b/>
          <w:bCs/>
        </w:rPr>
      </w:pPr>
      <w:r w:rsidRPr="0024110A">
        <w:rPr>
          <w:color w:val="auto"/>
        </w:rPr>
        <w:t>Se aprueba, por unanimidad de los asistentes, destinar las pérdidas del ejercicio que ascienden a</w:t>
      </w:r>
      <w:r w:rsidR="003F581F" w:rsidRPr="0024110A">
        <w:rPr>
          <w:color w:val="auto"/>
        </w:rPr>
        <w:t xml:space="preserve"> </w:t>
      </w:r>
      <w:r w:rsidR="003F581F" w:rsidRPr="0024110A">
        <w:t>13.605.602,41</w:t>
      </w:r>
      <w:r w:rsidRPr="0024110A">
        <w:rPr>
          <w:color w:val="auto"/>
        </w:rPr>
        <w:t xml:space="preserve"> euros a la cuenta “</w:t>
      </w:r>
      <w:r w:rsidRPr="007C3F23">
        <w:rPr>
          <w:i/>
          <w:iCs/>
          <w:color w:val="auto"/>
        </w:rPr>
        <w:t>Resultados negativos de ejercicios anteriores</w:t>
      </w:r>
      <w:r w:rsidRPr="0024110A">
        <w:rPr>
          <w:color w:val="auto"/>
        </w:rPr>
        <w:t>”, para su compensación en ejercicios futuros.</w:t>
      </w:r>
      <w:r w:rsidR="00116432" w:rsidRPr="0024110A">
        <w:rPr>
          <w:b/>
          <w:bCs/>
        </w:rPr>
        <w:br w:type="page"/>
      </w:r>
    </w:p>
    <w:p w14:paraId="6AEB746E" w14:textId="561C1A67" w:rsidR="006D6DAF" w:rsidRPr="0024110A" w:rsidRDefault="006D6DAF" w:rsidP="0024110A">
      <w:pPr>
        <w:pStyle w:val="Default"/>
        <w:spacing w:line="312" w:lineRule="auto"/>
        <w:jc w:val="center"/>
        <w:rPr>
          <w:b/>
          <w:bCs/>
          <w:sz w:val="22"/>
          <w:szCs w:val="22"/>
        </w:rPr>
      </w:pPr>
      <w:r w:rsidRPr="0024110A">
        <w:rPr>
          <w:b/>
          <w:bCs/>
          <w:sz w:val="22"/>
          <w:szCs w:val="22"/>
        </w:rPr>
        <w:lastRenderedPageBreak/>
        <w:t>ECOLUMBER, S.A.</w:t>
      </w:r>
    </w:p>
    <w:p w14:paraId="0F2DB51E" w14:textId="77777777" w:rsidR="00116432" w:rsidRPr="0024110A" w:rsidRDefault="00116432" w:rsidP="0024110A">
      <w:pPr>
        <w:pStyle w:val="Default"/>
        <w:spacing w:line="312" w:lineRule="auto"/>
        <w:jc w:val="center"/>
        <w:rPr>
          <w:sz w:val="22"/>
          <w:szCs w:val="22"/>
        </w:rPr>
      </w:pPr>
    </w:p>
    <w:p w14:paraId="65DE9E96" w14:textId="6789EF40" w:rsidR="006D6DAF" w:rsidRPr="0024110A" w:rsidRDefault="006D6DAF" w:rsidP="0024110A">
      <w:pPr>
        <w:pStyle w:val="Default"/>
        <w:spacing w:line="312" w:lineRule="auto"/>
        <w:jc w:val="center"/>
        <w:rPr>
          <w:b/>
          <w:bCs/>
          <w:sz w:val="22"/>
          <w:szCs w:val="22"/>
        </w:rPr>
      </w:pPr>
      <w:r w:rsidRPr="0024110A">
        <w:rPr>
          <w:b/>
          <w:bCs/>
          <w:sz w:val="22"/>
          <w:szCs w:val="22"/>
        </w:rPr>
        <w:t>PUNTO CUARTO DEL ORDEN DEL DÍA</w:t>
      </w:r>
    </w:p>
    <w:p w14:paraId="31AC62A9" w14:textId="77777777" w:rsidR="00116432" w:rsidRPr="0024110A" w:rsidRDefault="00116432" w:rsidP="0024110A">
      <w:pPr>
        <w:pStyle w:val="Default"/>
        <w:spacing w:line="312" w:lineRule="auto"/>
        <w:jc w:val="center"/>
        <w:rPr>
          <w:sz w:val="22"/>
          <w:szCs w:val="22"/>
        </w:rPr>
      </w:pPr>
    </w:p>
    <w:p w14:paraId="2876DFCC" w14:textId="18D1C6BB" w:rsidR="006D6DAF" w:rsidRPr="0024110A" w:rsidRDefault="006D6DAF" w:rsidP="0024110A">
      <w:pPr>
        <w:pStyle w:val="Default"/>
        <w:pBdr>
          <w:bottom w:val="single" w:sz="6" w:space="1" w:color="auto"/>
        </w:pBdr>
        <w:spacing w:line="312" w:lineRule="auto"/>
        <w:jc w:val="both"/>
        <w:rPr>
          <w:b/>
          <w:bCs/>
          <w:i/>
          <w:iCs/>
          <w:sz w:val="22"/>
          <w:szCs w:val="22"/>
        </w:rPr>
      </w:pPr>
      <w:bookmarkStart w:id="0" w:name="_Hlk136278772"/>
      <w:r w:rsidRPr="0024110A">
        <w:rPr>
          <w:b/>
          <w:bCs/>
          <w:i/>
          <w:iCs/>
          <w:sz w:val="22"/>
          <w:szCs w:val="22"/>
        </w:rPr>
        <w:t xml:space="preserve">Examen y aprobación, en su caso, de la gestión </w:t>
      </w:r>
      <w:r w:rsidR="00307985" w:rsidRPr="0024110A">
        <w:rPr>
          <w:b/>
          <w:bCs/>
          <w:i/>
          <w:iCs/>
          <w:sz w:val="22"/>
          <w:szCs w:val="22"/>
        </w:rPr>
        <w:t>social y actuación llevada a cabo por el</w:t>
      </w:r>
      <w:r w:rsidRPr="0024110A">
        <w:rPr>
          <w:b/>
          <w:bCs/>
          <w:i/>
          <w:iCs/>
          <w:sz w:val="22"/>
          <w:szCs w:val="22"/>
        </w:rPr>
        <w:t xml:space="preserve"> Consejo de Administración durante el ejercicio social cerrado el 31 de diciembre de 20</w:t>
      </w:r>
      <w:r w:rsidR="00116432" w:rsidRPr="0024110A">
        <w:rPr>
          <w:b/>
          <w:bCs/>
          <w:i/>
          <w:iCs/>
          <w:sz w:val="22"/>
          <w:szCs w:val="22"/>
        </w:rPr>
        <w:t>2</w:t>
      </w:r>
      <w:r w:rsidR="00385051" w:rsidRPr="0024110A">
        <w:rPr>
          <w:b/>
          <w:bCs/>
          <w:i/>
          <w:iCs/>
          <w:sz w:val="22"/>
          <w:szCs w:val="22"/>
        </w:rPr>
        <w:t>3</w:t>
      </w:r>
      <w:r w:rsidRPr="0024110A">
        <w:rPr>
          <w:b/>
          <w:bCs/>
          <w:i/>
          <w:iCs/>
          <w:sz w:val="22"/>
          <w:szCs w:val="22"/>
        </w:rPr>
        <w:t xml:space="preserve">. </w:t>
      </w:r>
    </w:p>
    <w:p w14:paraId="4285B5CC" w14:textId="77777777" w:rsidR="00116432" w:rsidRPr="0024110A" w:rsidRDefault="00116432" w:rsidP="0024110A">
      <w:pPr>
        <w:pStyle w:val="Default"/>
        <w:spacing w:line="312" w:lineRule="auto"/>
        <w:jc w:val="both"/>
        <w:rPr>
          <w:sz w:val="22"/>
          <w:szCs w:val="22"/>
        </w:rPr>
      </w:pPr>
    </w:p>
    <w:p w14:paraId="73745FE3" w14:textId="77777777" w:rsidR="006D6DAF" w:rsidRDefault="006D6DAF" w:rsidP="0024110A">
      <w:pPr>
        <w:pStyle w:val="Default"/>
        <w:spacing w:line="312" w:lineRule="auto"/>
        <w:jc w:val="both"/>
        <w:rPr>
          <w:sz w:val="22"/>
          <w:szCs w:val="22"/>
        </w:rPr>
      </w:pPr>
      <w:r w:rsidRPr="0024110A">
        <w:rPr>
          <w:sz w:val="22"/>
          <w:szCs w:val="22"/>
        </w:rPr>
        <w:t xml:space="preserve">PROPUESTA DE ACUERDO: </w:t>
      </w:r>
    </w:p>
    <w:p w14:paraId="0F960CD1" w14:textId="77777777" w:rsidR="00581033" w:rsidRPr="0024110A" w:rsidRDefault="00581033" w:rsidP="0024110A">
      <w:pPr>
        <w:pStyle w:val="Default"/>
        <w:spacing w:line="312" w:lineRule="auto"/>
        <w:jc w:val="both"/>
        <w:rPr>
          <w:sz w:val="22"/>
          <w:szCs w:val="22"/>
        </w:rPr>
      </w:pPr>
    </w:p>
    <w:bookmarkEnd w:id="0"/>
    <w:p w14:paraId="40FF8922" w14:textId="1DCC8FF4" w:rsidR="00CF4D35" w:rsidRPr="0024110A" w:rsidRDefault="00CF4D35" w:rsidP="0024110A">
      <w:pPr>
        <w:spacing w:before="0" w:after="0"/>
      </w:pPr>
      <w:r w:rsidRPr="0024110A">
        <w:rPr>
          <w:bCs/>
        </w:rPr>
        <w:t>Se aprueba, por unanimidad de los asistentes, la gestión del Consejo de Administración durante el ejercicio cerrado el 31 de diciembre de 202</w:t>
      </w:r>
      <w:r w:rsidR="00385051" w:rsidRPr="0024110A">
        <w:rPr>
          <w:bCs/>
        </w:rPr>
        <w:t>3</w:t>
      </w:r>
      <w:r w:rsidRPr="0024110A">
        <w:t>.</w:t>
      </w:r>
    </w:p>
    <w:p w14:paraId="4BAAFCA0" w14:textId="77777777" w:rsidR="00116432" w:rsidRPr="0024110A" w:rsidRDefault="00116432" w:rsidP="0024110A">
      <w:pPr>
        <w:spacing w:before="0" w:after="0"/>
        <w:jc w:val="left"/>
        <w:rPr>
          <w:b/>
          <w:bCs/>
        </w:rPr>
      </w:pPr>
      <w:r w:rsidRPr="0024110A">
        <w:rPr>
          <w:b/>
          <w:bCs/>
        </w:rPr>
        <w:br w:type="page"/>
      </w:r>
    </w:p>
    <w:p w14:paraId="63E3842A" w14:textId="706E3303" w:rsidR="006D6DAF" w:rsidRPr="0024110A" w:rsidRDefault="006D6DAF" w:rsidP="0024110A">
      <w:pPr>
        <w:pStyle w:val="Default"/>
        <w:spacing w:line="312" w:lineRule="auto"/>
        <w:jc w:val="center"/>
        <w:rPr>
          <w:b/>
          <w:bCs/>
          <w:sz w:val="22"/>
          <w:szCs w:val="22"/>
        </w:rPr>
      </w:pPr>
      <w:r w:rsidRPr="0024110A">
        <w:rPr>
          <w:b/>
          <w:bCs/>
          <w:sz w:val="22"/>
          <w:szCs w:val="22"/>
        </w:rPr>
        <w:lastRenderedPageBreak/>
        <w:t>ECOLUMBER, S.A.</w:t>
      </w:r>
    </w:p>
    <w:p w14:paraId="4EA80083" w14:textId="77777777" w:rsidR="00116432" w:rsidRPr="0024110A" w:rsidRDefault="00116432" w:rsidP="0024110A">
      <w:pPr>
        <w:pStyle w:val="Default"/>
        <w:spacing w:line="312" w:lineRule="auto"/>
        <w:jc w:val="center"/>
        <w:rPr>
          <w:sz w:val="22"/>
          <w:szCs w:val="22"/>
        </w:rPr>
      </w:pPr>
    </w:p>
    <w:p w14:paraId="2A523D70" w14:textId="1E287656" w:rsidR="006D6DAF" w:rsidRPr="0024110A" w:rsidRDefault="006D6DAF" w:rsidP="0024110A">
      <w:pPr>
        <w:pStyle w:val="Default"/>
        <w:spacing w:line="312" w:lineRule="auto"/>
        <w:jc w:val="center"/>
        <w:rPr>
          <w:b/>
          <w:bCs/>
          <w:sz w:val="22"/>
          <w:szCs w:val="22"/>
        </w:rPr>
      </w:pPr>
      <w:r w:rsidRPr="0024110A">
        <w:rPr>
          <w:b/>
          <w:bCs/>
          <w:sz w:val="22"/>
          <w:szCs w:val="22"/>
        </w:rPr>
        <w:t>PUNTO QUINTO DEL ORDEN DEL DÍA</w:t>
      </w:r>
    </w:p>
    <w:p w14:paraId="1150856E" w14:textId="77777777" w:rsidR="00116432" w:rsidRPr="0024110A" w:rsidRDefault="00116432" w:rsidP="0024110A">
      <w:pPr>
        <w:pStyle w:val="Default"/>
        <w:spacing w:line="312" w:lineRule="auto"/>
        <w:jc w:val="center"/>
        <w:rPr>
          <w:sz w:val="22"/>
          <w:szCs w:val="22"/>
        </w:rPr>
      </w:pPr>
    </w:p>
    <w:p w14:paraId="398F80E4" w14:textId="106EB3EB" w:rsidR="00BC2E74" w:rsidRPr="0024110A" w:rsidRDefault="00BC2E74" w:rsidP="0024110A">
      <w:pPr>
        <w:pStyle w:val="Default"/>
        <w:pBdr>
          <w:bottom w:val="single" w:sz="6" w:space="1" w:color="auto"/>
        </w:pBdr>
        <w:spacing w:line="312" w:lineRule="auto"/>
        <w:jc w:val="both"/>
        <w:rPr>
          <w:b/>
          <w:bCs/>
          <w:i/>
          <w:iCs/>
          <w:sz w:val="22"/>
          <w:szCs w:val="22"/>
        </w:rPr>
      </w:pPr>
      <w:r w:rsidRPr="0024110A">
        <w:rPr>
          <w:b/>
          <w:bCs/>
          <w:i/>
          <w:iCs/>
          <w:sz w:val="22"/>
          <w:szCs w:val="22"/>
        </w:rPr>
        <w:t>Fijación del número de miembros del Consejo de Administración</w:t>
      </w:r>
    </w:p>
    <w:p w14:paraId="51506CB0" w14:textId="77777777" w:rsidR="00BC2E74" w:rsidRPr="0024110A" w:rsidRDefault="00BC2E74" w:rsidP="0024110A">
      <w:pPr>
        <w:pStyle w:val="Default"/>
        <w:spacing w:line="312" w:lineRule="auto"/>
        <w:jc w:val="both"/>
        <w:rPr>
          <w:sz w:val="22"/>
          <w:szCs w:val="22"/>
        </w:rPr>
      </w:pPr>
    </w:p>
    <w:p w14:paraId="15668F2E" w14:textId="77777777" w:rsidR="00BC2E74" w:rsidRPr="0024110A" w:rsidRDefault="00BC2E74" w:rsidP="0024110A">
      <w:pPr>
        <w:pStyle w:val="Default"/>
        <w:spacing w:line="312" w:lineRule="auto"/>
        <w:jc w:val="both"/>
        <w:rPr>
          <w:sz w:val="22"/>
          <w:szCs w:val="22"/>
        </w:rPr>
      </w:pPr>
      <w:r w:rsidRPr="0024110A">
        <w:rPr>
          <w:sz w:val="22"/>
          <w:szCs w:val="22"/>
        </w:rPr>
        <w:t xml:space="preserve">PROPUESTA DE ACUERDO: </w:t>
      </w:r>
    </w:p>
    <w:p w14:paraId="25C10BD8" w14:textId="77777777" w:rsidR="00BC2E74" w:rsidRPr="0024110A" w:rsidRDefault="00BC2E74" w:rsidP="0024110A">
      <w:pPr>
        <w:spacing w:before="0" w:after="0"/>
      </w:pPr>
    </w:p>
    <w:p w14:paraId="0B173675" w14:textId="4AEEB19B" w:rsidR="00BC2E74" w:rsidRPr="0024110A" w:rsidRDefault="00E50C6A" w:rsidP="0024110A">
      <w:pPr>
        <w:spacing w:before="0" w:after="0"/>
      </w:pPr>
      <w:r w:rsidRPr="0024110A">
        <w:rPr>
          <w:bCs/>
        </w:rPr>
        <w:t>De conformidad con lo establecido en el artículo 19 de los Estatutos Sociales, s</w:t>
      </w:r>
      <w:r w:rsidR="0098221E" w:rsidRPr="0024110A">
        <w:rPr>
          <w:bCs/>
        </w:rPr>
        <w:t>e aprueba, por unanimidad de los asistentes</w:t>
      </w:r>
      <w:r w:rsidR="0021000A" w:rsidRPr="0024110A">
        <w:t xml:space="preserve"> </w:t>
      </w:r>
      <w:r w:rsidR="00475A9C" w:rsidRPr="0024110A">
        <w:t xml:space="preserve">fijar en </w:t>
      </w:r>
      <w:r w:rsidR="00385051" w:rsidRPr="0024110A">
        <w:t>siete</w:t>
      </w:r>
      <w:r w:rsidR="00475A9C" w:rsidRPr="0024110A">
        <w:t xml:space="preserve"> (</w:t>
      </w:r>
      <w:r w:rsidR="00385051" w:rsidRPr="0024110A">
        <w:t>7</w:t>
      </w:r>
      <w:r w:rsidR="00475A9C" w:rsidRPr="0024110A">
        <w:t>) el número de miembros del Consejo de Administración.</w:t>
      </w:r>
    </w:p>
    <w:p w14:paraId="167427ED" w14:textId="77777777" w:rsidR="00BC2E74" w:rsidRPr="0024110A" w:rsidRDefault="00BC2E74" w:rsidP="0024110A">
      <w:pPr>
        <w:spacing w:before="0" w:after="0"/>
      </w:pPr>
    </w:p>
    <w:p w14:paraId="1D92414D" w14:textId="77777777" w:rsidR="00BC2E74" w:rsidRPr="0024110A" w:rsidRDefault="00BC2E74" w:rsidP="0024110A">
      <w:pPr>
        <w:spacing w:before="0" w:after="0"/>
      </w:pPr>
    </w:p>
    <w:p w14:paraId="416C95AB" w14:textId="77777777" w:rsidR="00BC2E74" w:rsidRPr="0024110A" w:rsidRDefault="00BC2E74" w:rsidP="0024110A">
      <w:pPr>
        <w:spacing w:before="0" w:after="0"/>
      </w:pPr>
    </w:p>
    <w:p w14:paraId="6208E9A3" w14:textId="77777777" w:rsidR="00BC2E74" w:rsidRPr="0024110A" w:rsidRDefault="00BC2E74" w:rsidP="0024110A">
      <w:pPr>
        <w:spacing w:before="0" w:after="0"/>
      </w:pPr>
    </w:p>
    <w:p w14:paraId="695D6AC0" w14:textId="77777777" w:rsidR="00BC2E74" w:rsidRPr="0024110A" w:rsidRDefault="00BC2E74" w:rsidP="0024110A">
      <w:pPr>
        <w:spacing w:before="0" w:after="0"/>
      </w:pPr>
    </w:p>
    <w:p w14:paraId="6F4B25F4" w14:textId="77777777" w:rsidR="00BC2E74" w:rsidRPr="0024110A" w:rsidRDefault="00BC2E74" w:rsidP="0024110A">
      <w:pPr>
        <w:spacing w:before="0" w:after="0"/>
      </w:pPr>
    </w:p>
    <w:p w14:paraId="4F190AA1" w14:textId="77777777" w:rsidR="00BC2E74" w:rsidRPr="0024110A" w:rsidRDefault="00BC2E74" w:rsidP="0024110A">
      <w:pPr>
        <w:spacing w:before="0" w:after="0"/>
      </w:pPr>
    </w:p>
    <w:p w14:paraId="01CEB2C5" w14:textId="77777777" w:rsidR="00BC2E74" w:rsidRPr="0024110A" w:rsidRDefault="00BC2E74" w:rsidP="0024110A">
      <w:pPr>
        <w:spacing w:before="0" w:after="0"/>
      </w:pPr>
    </w:p>
    <w:p w14:paraId="0F725B7A" w14:textId="77777777" w:rsidR="00BC2E74" w:rsidRPr="0024110A" w:rsidRDefault="00BC2E74" w:rsidP="0024110A">
      <w:pPr>
        <w:spacing w:before="0" w:after="0"/>
      </w:pPr>
    </w:p>
    <w:p w14:paraId="02EEB70B" w14:textId="77777777" w:rsidR="00BC2E74" w:rsidRPr="0024110A" w:rsidRDefault="00BC2E74" w:rsidP="0024110A">
      <w:pPr>
        <w:spacing w:before="0" w:after="0"/>
      </w:pPr>
    </w:p>
    <w:p w14:paraId="229888B4" w14:textId="77777777" w:rsidR="00BC2E74" w:rsidRPr="0024110A" w:rsidRDefault="00BC2E74" w:rsidP="0024110A">
      <w:pPr>
        <w:spacing w:before="0" w:after="0"/>
      </w:pPr>
    </w:p>
    <w:p w14:paraId="1EB4077F" w14:textId="77777777" w:rsidR="00BC2E74" w:rsidRPr="0024110A" w:rsidRDefault="00BC2E74" w:rsidP="0024110A">
      <w:pPr>
        <w:spacing w:before="0" w:after="0"/>
      </w:pPr>
    </w:p>
    <w:p w14:paraId="6D61339F" w14:textId="77777777" w:rsidR="00BC2E74" w:rsidRPr="0024110A" w:rsidRDefault="00BC2E74" w:rsidP="0024110A">
      <w:pPr>
        <w:spacing w:before="0" w:after="0"/>
      </w:pPr>
    </w:p>
    <w:p w14:paraId="1D52E4B5" w14:textId="77777777" w:rsidR="00BC2E74" w:rsidRPr="0024110A" w:rsidRDefault="00BC2E74" w:rsidP="0024110A">
      <w:pPr>
        <w:spacing w:before="0" w:after="0"/>
      </w:pPr>
    </w:p>
    <w:p w14:paraId="38DA967E" w14:textId="77777777" w:rsidR="00BC2E74" w:rsidRPr="0024110A" w:rsidRDefault="00BC2E74" w:rsidP="0024110A">
      <w:pPr>
        <w:spacing w:before="0" w:after="0"/>
      </w:pPr>
    </w:p>
    <w:p w14:paraId="16475630" w14:textId="77777777" w:rsidR="00BC2E74" w:rsidRPr="0024110A" w:rsidRDefault="00BC2E74" w:rsidP="0024110A">
      <w:pPr>
        <w:spacing w:before="0" w:after="0"/>
      </w:pPr>
    </w:p>
    <w:p w14:paraId="3B45F434" w14:textId="77777777" w:rsidR="00BC2E74" w:rsidRPr="0024110A" w:rsidRDefault="00BC2E74" w:rsidP="0024110A">
      <w:pPr>
        <w:spacing w:before="0" w:after="0"/>
      </w:pPr>
    </w:p>
    <w:p w14:paraId="396AC9A3" w14:textId="77777777" w:rsidR="00BC2E74" w:rsidRPr="0024110A" w:rsidRDefault="00BC2E74" w:rsidP="0024110A">
      <w:pPr>
        <w:spacing w:before="0" w:after="0"/>
      </w:pPr>
    </w:p>
    <w:p w14:paraId="61CDED5A" w14:textId="77777777" w:rsidR="00BC2E74" w:rsidRPr="0024110A" w:rsidRDefault="00BC2E74" w:rsidP="0024110A">
      <w:pPr>
        <w:spacing w:before="0" w:after="0"/>
      </w:pPr>
    </w:p>
    <w:p w14:paraId="04CDAD89" w14:textId="77777777" w:rsidR="00BC2E74" w:rsidRPr="0024110A" w:rsidRDefault="00BC2E74" w:rsidP="0024110A">
      <w:pPr>
        <w:spacing w:before="0" w:after="0"/>
      </w:pPr>
    </w:p>
    <w:p w14:paraId="17EF51BD" w14:textId="77777777" w:rsidR="00BC2E74" w:rsidRPr="0024110A" w:rsidRDefault="00BC2E74" w:rsidP="0024110A">
      <w:pPr>
        <w:spacing w:before="0" w:after="0"/>
      </w:pPr>
    </w:p>
    <w:p w14:paraId="7C8D4979" w14:textId="77777777" w:rsidR="00BC2E74" w:rsidRPr="0024110A" w:rsidRDefault="00BC2E74" w:rsidP="0024110A">
      <w:pPr>
        <w:spacing w:before="0" w:after="0"/>
      </w:pPr>
    </w:p>
    <w:p w14:paraId="246A0B45" w14:textId="77777777" w:rsidR="00BC2E74" w:rsidRPr="0024110A" w:rsidRDefault="00BC2E74" w:rsidP="0024110A">
      <w:pPr>
        <w:spacing w:before="0" w:after="0"/>
      </w:pPr>
    </w:p>
    <w:p w14:paraId="74A00831" w14:textId="77777777" w:rsidR="00BC2E74" w:rsidRPr="0024110A" w:rsidRDefault="00BC2E74" w:rsidP="0024110A">
      <w:pPr>
        <w:spacing w:before="0" w:after="0"/>
      </w:pPr>
    </w:p>
    <w:p w14:paraId="234937FB" w14:textId="77777777" w:rsidR="00BC2E74" w:rsidRPr="0024110A" w:rsidRDefault="00BC2E74" w:rsidP="0024110A">
      <w:pPr>
        <w:spacing w:before="0" w:after="0"/>
      </w:pPr>
    </w:p>
    <w:p w14:paraId="4263E189" w14:textId="77777777" w:rsidR="00BC2E74" w:rsidRPr="0024110A" w:rsidRDefault="00BC2E74" w:rsidP="0024110A">
      <w:pPr>
        <w:spacing w:before="0" w:after="0"/>
      </w:pPr>
    </w:p>
    <w:p w14:paraId="28F6640B" w14:textId="77777777" w:rsidR="00BC2E74" w:rsidRPr="0024110A" w:rsidRDefault="00BC2E74" w:rsidP="0024110A">
      <w:pPr>
        <w:spacing w:before="0" w:after="0"/>
      </w:pPr>
    </w:p>
    <w:p w14:paraId="3E88E47B" w14:textId="77777777" w:rsidR="00BC2E74" w:rsidRPr="0024110A" w:rsidRDefault="00BC2E74" w:rsidP="0024110A">
      <w:pPr>
        <w:spacing w:before="0" w:after="0"/>
      </w:pPr>
    </w:p>
    <w:p w14:paraId="6141E3BC" w14:textId="77777777" w:rsidR="00BC2E74" w:rsidRPr="0024110A" w:rsidRDefault="00BC2E74" w:rsidP="0024110A">
      <w:pPr>
        <w:spacing w:before="0" w:after="0"/>
      </w:pPr>
    </w:p>
    <w:p w14:paraId="7311E121" w14:textId="77777777" w:rsidR="00BC2E74" w:rsidRPr="0024110A" w:rsidRDefault="00BC2E74" w:rsidP="0024110A">
      <w:pPr>
        <w:spacing w:before="0" w:after="0"/>
      </w:pPr>
    </w:p>
    <w:p w14:paraId="0B28E7B1" w14:textId="77777777" w:rsidR="00BC2E74" w:rsidRPr="0024110A" w:rsidRDefault="00BC2E74" w:rsidP="0024110A">
      <w:pPr>
        <w:spacing w:before="0" w:after="0"/>
      </w:pPr>
    </w:p>
    <w:p w14:paraId="11EB14F5" w14:textId="77777777" w:rsidR="00385051" w:rsidRPr="0024110A" w:rsidRDefault="00385051" w:rsidP="0024110A">
      <w:pPr>
        <w:pStyle w:val="Default"/>
        <w:spacing w:line="312" w:lineRule="auto"/>
        <w:jc w:val="center"/>
        <w:rPr>
          <w:b/>
          <w:bCs/>
          <w:sz w:val="22"/>
          <w:szCs w:val="22"/>
        </w:rPr>
      </w:pPr>
      <w:r w:rsidRPr="0024110A">
        <w:rPr>
          <w:b/>
          <w:bCs/>
          <w:sz w:val="22"/>
          <w:szCs w:val="22"/>
        </w:rPr>
        <w:t>ECOLUMBER, S.A.</w:t>
      </w:r>
    </w:p>
    <w:p w14:paraId="028FADBC" w14:textId="77777777" w:rsidR="00385051" w:rsidRPr="0024110A" w:rsidRDefault="00385051" w:rsidP="0024110A">
      <w:pPr>
        <w:pStyle w:val="Default"/>
        <w:spacing w:line="312" w:lineRule="auto"/>
        <w:jc w:val="center"/>
        <w:rPr>
          <w:sz w:val="22"/>
          <w:szCs w:val="22"/>
        </w:rPr>
      </w:pPr>
    </w:p>
    <w:p w14:paraId="5D08B7A6" w14:textId="77777777" w:rsidR="00385051" w:rsidRPr="0024110A" w:rsidRDefault="00385051" w:rsidP="0024110A">
      <w:pPr>
        <w:pStyle w:val="Default"/>
        <w:spacing w:line="312" w:lineRule="auto"/>
        <w:jc w:val="center"/>
        <w:rPr>
          <w:b/>
          <w:bCs/>
          <w:sz w:val="22"/>
          <w:szCs w:val="22"/>
        </w:rPr>
      </w:pPr>
      <w:r w:rsidRPr="0024110A">
        <w:rPr>
          <w:b/>
          <w:bCs/>
          <w:sz w:val="22"/>
          <w:szCs w:val="22"/>
        </w:rPr>
        <w:t>PUNTO SEXTO DEL ORDEN DEL DÍA</w:t>
      </w:r>
    </w:p>
    <w:p w14:paraId="6D41D73C" w14:textId="77777777" w:rsidR="00385051" w:rsidRPr="0024110A" w:rsidRDefault="00385051" w:rsidP="0024110A">
      <w:pPr>
        <w:pStyle w:val="Default"/>
        <w:spacing w:line="312" w:lineRule="auto"/>
        <w:jc w:val="center"/>
        <w:rPr>
          <w:b/>
          <w:bCs/>
          <w:sz w:val="22"/>
          <w:szCs w:val="22"/>
        </w:rPr>
      </w:pPr>
    </w:p>
    <w:p w14:paraId="1CFEC1C2" w14:textId="77777777" w:rsidR="00814A10" w:rsidRPr="0024110A" w:rsidRDefault="00814A10" w:rsidP="0024110A">
      <w:pPr>
        <w:pStyle w:val="Default"/>
        <w:spacing w:line="312" w:lineRule="auto"/>
        <w:jc w:val="both"/>
        <w:rPr>
          <w:b/>
          <w:bCs/>
          <w:i/>
          <w:iCs/>
          <w:sz w:val="22"/>
          <w:szCs w:val="22"/>
        </w:rPr>
      </w:pPr>
      <w:r w:rsidRPr="0024110A">
        <w:rPr>
          <w:b/>
          <w:bCs/>
          <w:i/>
          <w:iCs/>
          <w:sz w:val="22"/>
          <w:szCs w:val="22"/>
        </w:rPr>
        <w:t>Reducciones de reservas y capital dirigidas a compensar pérdidas y adecuar la estructura de patrimonio neto de la Sociedad.</w:t>
      </w:r>
    </w:p>
    <w:p w14:paraId="745BEC17" w14:textId="77777777" w:rsidR="00814A10" w:rsidRPr="0024110A" w:rsidRDefault="00814A10" w:rsidP="0024110A">
      <w:pPr>
        <w:pStyle w:val="Default"/>
        <w:spacing w:line="312" w:lineRule="auto"/>
        <w:jc w:val="both"/>
        <w:rPr>
          <w:b/>
          <w:bCs/>
          <w:i/>
          <w:iCs/>
          <w:sz w:val="22"/>
          <w:szCs w:val="22"/>
        </w:rPr>
      </w:pPr>
    </w:p>
    <w:p w14:paraId="6AFF68AE" w14:textId="77777777" w:rsidR="00B454E4" w:rsidRPr="0024110A" w:rsidRDefault="00814A10" w:rsidP="0024110A">
      <w:pPr>
        <w:pStyle w:val="Default"/>
        <w:numPr>
          <w:ilvl w:val="1"/>
          <w:numId w:val="41"/>
        </w:numPr>
        <w:spacing w:line="312" w:lineRule="auto"/>
        <w:ind w:left="567" w:hanging="567"/>
        <w:jc w:val="both"/>
        <w:rPr>
          <w:b/>
          <w:bCs/>
          <w:i/>
          <w:iCs/>
          <w:sz w:val="22"/>
          <w:szCs w:val="22"/>
        </w:rPr>
      </w:pPr>
      <w:r w:rsidRPr="0024110A">
        <w:rPr>
          <w:b/>
          <w:bCs/>
          <w:i/>
          <w:iCs/>
          <w:sz w:val="22"/>
          <w:szCs w:val="22"/>
        </w:rPr>
        <w:t xml:space="preserve">Compensación de pérdidas con cargo a prima de emisión por importe de </w:t>
      </w:r>
      <w:r w:rsidR="00B454E4" w:rsidRPr="0024110A">
        <w:rPr>
          <w:b/>
          <w:bCs/>
          <w:i/>
          <w:iCs/>
          <w:sz w:val="22"/>
          <w:szCs w:val="22"/>
        </w:rPr>
        <w:t xml:space="preserve">143.826,70 </w:t>
      </w:r>
      <w:r w:rsidRPr="0024110A">
        <w:rPr>
          <w:b/>
          <w:bCs/>
          <w:i/>
          <w:iCs/>
          <w:sz w:val="22"/>
          <w:szCs w:val="22"/>
        </w:rPr>
        <w:t>euros</w:t>
      </w:r>
      <w:r w:rsidR="00B454E4" w:rsidRPr="0024110A">
        <w:rPr>
          <w:b/>
          <w:bCs/>
          <w:i/>
          <w:iCs/>
          <w:sz w:val="22"/>
          <w:szCs w:val="22"/>
        </w:rPr>
        <w:t>.</w:t>
      </w:r>
    </w:p>
    <w:p w14:paraId="2E22591D" w14:textId="37524A76" w:rsidR="00814A10" w:rsidRPr="0024110A" w:rsidRDefault="00B454E4" w:rsidP="0024110A">
      <w:pPr>
        <w:pStyle w:val="Default"/>
        <w:spacing w:line="312" w:lineRule="auto"/>
        <w:ind w:left="567"/>
        <w:jc w:val="both"/>
        <w:rPr>
          <w:b/>
          <w:bCs/>
          <w:i/>
          <w:iCs/>
          <w:sz w:val="22"/>
          <w:szCs w:val="22"/>
        </w:rPr>
      </w:pPr>
      <w:r w:rsidRPr="0024110A">
        <w:rPr>
          <w:b/>
          <w:bCs/>
          <w:i/>
          <w:iCs/>
          <w:sz w:val="22"/>
          <w:szCs w:val="22"/>
        </w:rPr>
        <w:t xml:space="preserve"> </w:t>
      </w:r>
    </w:p>
    <w:p w14:paraId="76C1831A" w14:textId="098CB59E" w:rsidR="00814A10" w:rsidRPr="0024110A" w:rsidRDefault="0024110A" w:rsidP="0024110A">
      <w:pPr>
        <w:pStyle w:val="Default"/>
        <w:numPr>
          <w:ilvl w:val="1"/>
          <w:numId w:val="41"/>
        </w:numPr>
        <w:pBdr>
          <w:bottom w:val="single" w:sz="4" w:space="0" w:color="auto"/>
        </w:pBdr>
        <w:spacing w:line="312" w:lineRule="auto"/>
        <w:ind w:left="567" w:hanging="567"/>
        <w:jc w:val="both"/>
        <w:rPr>
          <w:b/>
          <w:bCs/>
          <w:i/>
          <w:iCs/>
          <w:sz w:val="22"/>
          <w:szCs w:val="22"/>
        </w:rPr>
      </w:pPr>
      <w:r w:rsidRPr="0024110A">
        <w:rPr>
          <w:b/>
          <w:bCs/>
          <w:i/>
          <w:iCs/>
          <w:sz w:val="22"/>
          <w:szCs w:val="22"/>
        </w:rPr>
        <w:t>Reducción del capital social mediante la disminución del valor nominal de las acciones de la Sociedad, en 0,19 euros hasta 0,30 euros por acción, para compensar pérdidas en base al balance cerrado a 31 de diciembre de 2023. Consiguiente modificación del artículo 6 de los Estatutos Sociales. Delegación de facultades.</w:t>
      </w:r>
    </w:p>
    <w:p w14:paraId="27B5B567" w14:textId="77777777" w:rsidR="0024110A" w:rsidRPr="0024110A" w:rsidRDefault="0024110A" w:rsidP="0024110A">
      <w:pPr>
        <w:pStyle w:val="Default"/>
        <w:pBdr>
          <w:bottom w:val="single" w:sz="4" w:space="0" w:color="auto"/>
        </w:pBdr>
        <w:spacing w:line="312" w:lineRule="auto"/>
        <w:jc w:val="both"/>
        <w:rPr>
          <w:b/>
          <w:bCs/>
          <w:i/>
          <w:iCs/>
          <w:sz w:val="22"/>
          <w:szCs w:val="22"/>
        </w:rPr>
      </w:pPr>
    </w:p>
    <w:p w14:paraId="78CF66EA" w14:textId="77777777" w:rsidR="00814A10" w:rsidRPr="0024110A" w:rsidRDefault="00814A10" w:rsidP="0024110A">
      <w:pPr>
        <w:pStyle w:val="Default"/>
        <w:spacing w:line="312" w:lineRule="auto"/>
        <w:ind w:left="-284"/>
        <w:jc w:val="both"/>
        <w:rPr>
          <w:color w:val="auto"/>
          <w:sz w:val="22"/>
          <w:szCs w:val="22"/>
        </w:rPr>
      </w:pPr>
    </w:p>
    <w:p w14:paraId="47AC238E" w14:textId="77777777" w:rsidR="00814A10" w:rsidRDefault="00814A10" w:rsidP="0024110A">
      <w:pPr>
        <w:pStyle w:val="Default"/>
        <w:spacing w:line="312" w:lineRule="auto"/>
        <w:jc w:val="both"/>
        <w:rPr>
          <w:color w:val="auto"/>
          <w:sz w:val="22"/>
          <w:szCs w:val="22"/>
        </w:rPr>
      </w:pPr>
      <w:r w:rsidRPr="0024110A">
        <w:rPr>
          <w:color w:val="auto"/>
          <w:sz w:val="22"/>
          <w:szCs w:val="22"/>
        </w:rPr>
        <w:t xml:space="preserve">PROPUESTA DE ACUERDO: </w:t>
      </w:r>
    </w:p>
    <w:p w14:paraId="30D80B74" w14:textId="77777777" w:rsidR="0024110A" w:rsidRPr="0024110A" w:rsidRDefault="0024110A" w:rsidP="0024110A">
      <w:pPr>
        <w:pStyle w:val="Default"/>
        <w:spacing w:line="312" w:lineRule="auto"/>
        <w:jc w:val="both"/>
        <w:rPr>
          <w:color w:val="auto"/>
          <w:sz w:val="22"/>
          <w:szCs w:val="22"/>
        </w:rPr>
      </w:pPr>
    </w:p>
    <w:p w14:paraId="0244C9CE" w14:textId="3A1ECFF1" w:rsidR="00814A10" w:rsidRDefault="00814A10" w:rsidP="0024110A">
      <w:pPr>
        <w:tabs>
          <w:tab w:val="left" w:pos="709"/>
          <w:tab w:val="left" w:pos="1134"/>
        </w:tabs>
        <w:spacing w:before="0" w:after="0"/>
        <w:rPr>
          <w:b/>
          <w:bCs/>
          <w:iCs/>
          <w:u w:val="single"/>
        </w:rPr>
      </w:pPr>
      <w:r w:rsidRPr="0024110A">
        <w:rPr>
          <w:rFonts w:eastAsia="Batang"/>
          <w:b/>
          <w:bCs/>
          <w:iCs/>
          <w:u w:val="single"/>
          <w:lang w:eastAsia="ko-KR"/>
        </w:rPr>
        <w:t>“</w:t>
      </w:r>
      <w:r w:rsidRPr="0024110A">
        <w:rPr>
          <w:b/>
          <w:bCs/>
          <w:iCs/>
          <w:u w:val="single"/>
        </w:rPr>
        <w:t xml:space="preserve">Compensación de pérdidas con cargo a prima de emisión por importe de </w:t>
      </w:r>
      <w:r w:rsidR="0024110A" w:rsidRPr="0024110A">
        <w:rPr>
          <w:b/>
          <w:bCs/>
          <w:iCs/>
          <w:u w:val="single"/>
        </w:rPr>
        <w:t xml:space="preserve">143.826,70 </w:t>
      </w:r>
      <w:r w:rsidRPr="0024110A">
        <w:rPr>
          <w:b/>
          <w:bCs/>
          <w:iCs/>
          <w:u w:val="single"/>
        </w:rPr>
        <w:t>euros</w:t>
      </w:r>
      <w:r w:rsidR="0024110A">
        <w:rPr>
          <w:b/>
          <w:bCs/>
          <w:iCs/>
          <w:u w:val="single"/>
        </w:rPr>
        <w:t xml:space="preserve">. </w:t>
      </w:r>
    </w:p>
    <w:p w14:paraId="53CD0CDA" w14:textId="77777777" w:rsidR="0024110A" w:rsidRPr="0024110A" w:rsidRDefault="0024110A" w:rsidP="0024110A">
      <w:pPr>
        <w:tabs>
          <w:tab w:val="left" w:pos="709"/>
          <w:tab w:val="left" w:pos="1134"/>
        </w:tabs>
        <w:spacing w:before="0" w:after="0"/>
        <w:rPr>
          <w:b/>
          <w:bCs/>
          <w:iCs/>
          <w:u w:val="single"/>
        </w:rPr>
      </w:pPr>
    </w:p>
    <w:p w14:paraId="23FE9D4F" w14:textId="6FBB45BE" w:rsidR="00814A10" w:rsidRDefault="00814A10" w:rsidP="0024110A">
      <w:pPr>
        <w:tabs>
          <w:tab w:val="left" w:pos="709"/>
          <w:tab w:val="left" w:pos="1134"/>
        </w:tabs>
        <w:spacing w:before="0" w:after="0"/>
        <w:rPr>
          <w:rFonts w:eastAsia="Batang"/>
          <w:iCs/>
          <w:lang w:eastAsia="ko-KR"/>
        </w:rPr>
      </w:pPr>
      <w:r w:rsidRPr="0024110A">
        <w:rPr>
          <w:rFonts w:eastAsia="Batang"/>
          <w:iCs/>
          <w:lang w:eastAsia="ko-KR"/>
        </w:rPr>
        <w:t>A la vista del balance individual de la Sociedad cerrado a 31 de diciembre de 202</w:t>
      </w:r>
      <w:r w:rsidR="0024110A">
        <w:rPr>
          <w:rFonts w:eastAsia="Batang"/>
          <w:iCs/>
          <w:lang w:eastAsia="ko-KR"/>
        </w:rPr>
        <w:t>3</w:t>
      </w:r>
      <w:r w:rsidRPr="0024110A">
        <w:rPr>
          <w:rFonts w:eastAsia="Batang"/>
          <w:iCs/>
          <w:lang w:eastAsia="ko-KR"/>
        </w:rPr>
        <w:t>, aprobado en virtud del acuerdo adoptado bajo el punto primero del orden del día, la Sociedad dispone de las siguientes reservas: “</w:t>
      </w:r>
      <w:r w:rsidRPr="0024110A">
        <w:rPr>
          <w:rFonts w:eastAsia="Batang"/>
          <w:i/>
          <w:lang w:eastAsia="ko-KR"/>
        </w:rPr>
        <w:t>Prima de Emisión</w:t>
      </w:r>
      <w:r w:rsidRPr="0024110A">
        <w:rPr>
          <w:rFonts w:eastAsia="Batang"/>
          <w:iCs/>
          <w:lang w:eastAsia="ko-KR"/>
        </w:rPr>
        <w:t xml:space="preserve">” por importe de </w:t>
      </w:r>
      <w:r w:rsidR="002C23D9" w:rsidRPr="002C23D9">
        <w:rPr>
          <w:iCs/>
        </w:rPr>
        <w:t xml:space="preserve">143.826,70 </w:t>
      </w:r>
      <w:r w:rsidRPr="0024110A">
        <w:rPr>
          <w:iCs/>
        </w:rPr>
        <w:t>euros</w:t>
      </w:r>
      <w:r w:rsidR="00E82519">
        <w:rPr>
          <w:iCs/>
        </w:rPr>
        <w:t xml:space="preserve"> </w:t>
      </w:r>
      <w:r w:rsidR="00E82519">
        <w:rPr>
          <w:spacing w:val="-2"/>
        </w:rPr>
        <w:t xml:space="preserve">y </w:t>
      </w:r>
      <w:r w:rsidR="00E82519">
        <w:rPr>
          <w:i/>
          <w:spacing w:val="-2"/>
          <w:sz w:val="23"/>
        </w:rPr>
        <w:t>“</w:t>
      </w:r>
      <w:r w:rsidR="00E82519">
        <w:rPr>
          <w:i/>
          <w:spacing w:val="-2"/>
        </w:rPr>
        <w:t>Reservas</w:t>
      </w:r>
      <w:r w:rsidR="00E82519">
        <w:rPr>
          <w:spacing w:val="-2"/>
        </w:rPr>
        <w:t>” por valor negativo de (</w:t>
      </w:r>
      <w:r w:rsidR="00E82519" w:rsidRPr="00AC18CA">
        <w:t>687.826,00</w:t>
      </w:r>
      <w:r w:rsidR="00E82519">
        <w:rPr>
          <w:spacing w:val="-2"/>
        </w:rPr>
        <w:t>) euros.</w:t>
      </w:r>
    </w:p>
    <w:p w14:paraId="0EE15A8D" w14:textId="77777777" w:rsidR="0024110A" w:rsidRPr="0024110A" w:rsidRDefault="0024110A" w:rsidP="0024110A">
      <w:pPr>
        <w:tabs>
          <w:tab w:val="left" w:pos="709"/>
          <w:tab w:val="left" w:pos="1134"/>
        </w:tabs>
        <w:spacing w:before="0" w:after="0"/>
        <w:rPr>
          <w:rFonts w:eastAsia="Batang"/>
          <w:iCs/>
          <w:lang w:eastAsia="ko-KR"/>
        </w:rPr>
      </w:pPr>
    </w:p>
    <w:p w14:paraId="79E59F63" w14:textId="716C31E2" w:rsidR="00814A10" w:rsidRDefault="00814A10" w:rsidP="0024110A">
      <w:pPr>
        <w:tabs>
          <w:tab w:val="left" w:pos="709"/>
          <w:tab w:val="left" w:pos="1134"/>
        </w:tabs>
        <w:spacing w:before="0" w:after="0"/>
        <w:rPr>
          <w:rFonts w:eastAsia="Batang"/>
          <w:iCs/>
          <w:lang w:eastAsia="ko-KR"/>
        </w:rPr>
      </w:pPr>
      <w:r w:rsidRPr="0024110A">
        <w:rPr>
          <w:rFonts w:eastAsia="Batang"/>
          <w:iCs/>
          <w:lang w:eastAsia="ko-KR"/>
        </w:rPr>
        <w:t>Por otro lado, del referido balance se desprende que la Sociedad cerró el ejercicio social con unos resultados negativos de (</w:t>
      </w:r>
      <w:r w:rsidR="00A41A48" w:rsidRPr="0024110A">
        <w:t>13.605.602,41</w:t>
      </w:r>
      <w:r w:rsidRPr="0024110A">
        <w:rPr>
          <w:rFonts w:eastAsia="Batang"/>
          <w:iCs/>
          <w:lang w:eastAsia="ko-KR"/>
        </w:rPr>
        <w:t>)</w:t>
      </w:r>
      <w:r w:rsidR="00F85186" w:rsidRPr="0024110A">
        <w:t xml:space="preserve"> </w:t>
      </w:r>
      <w:r w:rsidR="00F85186" w:rsidRPr="0024110A">
        <w:rPr>
          <w:rFonts w:eastAsia="Batang"/>
          <w:iCs/>
          <w:lang w:eastAsia="ko-KR"/>
        </w:rPr>
        <w:t>euros</w:t>
      </w:r>
      <w:r w:rsidRPr="0024110A">
        <w:rPr>
          <w:rFonts w:eastAsia="Batang"/>
          <w:iCs/>
          <w:lang w:eastAsia="ko-KR"/>
        </w:rPr>
        <w:t>, contabilizados en la partida “</w:t>
      </w:r>
      <w:r w:rsidRPr="0024110A">
        <w:rPr>
          <w:rFonts w:eastAsia="Batang"/>
          <w:i/>
          <w:lang w:eastAsia="ko-KR"/>
        </w:rPr>
        <w:t>Resultado del ejercicio</w:t>
      </w:r>
      <w:r w:rsidRPr="0024110A">
        <w:rPr>
          <w:rFonts w:eastAsia="Batang"/>
          <w:iCs/>
          <w:lang w:eastAsia="ko-KR"/>
        </w:rPr>
        <w:t>” y, en la cuenta de “</w:t>
      </w:r>
      <w:r w:rsidRPr="0024110A">
        <w:rPr>
          <w:rFonts w:eastAsia="Batang"/>
          <w:i/>
          <w:lang w:eastAsia="ko-KR"/>
        </w:rPr>
        <w:t>Resultados ejercicios anteriores</w:t>
      </w:r>
      <w:r w:rsidRPr="0024110A">
        <w:rPr>
          <w:rFonts w:eastAsia="Batang"/>
          <w:iCs/>
          <w:lang w:eastAsia="ko-KR"/>
        </w:rPr>
        <w:t xml:space="preserve">” están contabilizadas unas pérdidas acumuladas por importe de </w:t>
      </w:r>
      <w:r w:rsidR="0024552B">
        <w:t>(7.608.055</w:t>
      </w:r>
      <w:r w:rsidR="001F3671">
        <w:t>,00</w:t>
      </w:r>
      <w:r w:rsidRPr="0024110A">
        <w:rPr>
          <w:rFonts w:eastAsia="Batang"/>
          <w:iCs/>
          <w:lang w:eastAsia="ko-KR"/>
        </w:rPr>
        <w:t>)</w:t>
      </w:r>
      <w:r w:rsidR="00F85186" w:rsidRPr="0024110A">
        <w:t xml:space="preserve"> </w:t>
      </w:r>
      <w:r w:rsidR="00F85186" w:rsidRPr="0024110A">
        <w:rPr>
          <w:rFonts w:eastAsia="Batang"/>
          <w:iCs/>
          <w:lang w:eastAsia="ko-KR"/>
        </w:rPr>
        <w:t>euros</w:t>
      </w:r>
      <w:r w:rsidRPr="0024110A">
        <w:rPr>
          <w:rFonts w:eastAsia="Batang"/>
          <w:iCs/>
          <w:lang w:eastAsia="ko-KR"/>
        </w:rPr>
        <w:t>. Asimismo, la Sociedad cuenta con “</w:t>
      </w:r>
      <w:r w:rsidRPr="0024110A">
        <w:rPr>
          <w:rFonts w:eastAsia="Batang"/>
          <w:i/>
          <w:lang w:eastAsia="ko-KR"/>
        </w:rPr>
        <w:t>Reservas</w:t>
      </w:r>
      <w:r w:rsidRPr="0024110A">
        <w:rPr>
          <w:rFonts w:eastAsia="Batang"/>
          <w:iCs/>
          <w:lang w:eastAsia="ko-KR"/>
        </w:rPr>
        <w:t xml:space="preserve">” por valor negativo de </w:t>
      </w:r>
      <w:r w:rsidR="001F3671">
        <w:t>(687.826,00)</w:t>
      </w:r>
      <w:r w:rsidR="00F85186" w:rsidRPr="0024110A">
        <w:t xml:space="preserve"> </w:t>
      </w:r>
      <w:r w:rsidR="00F85186" w:rsidRPr="0024110A">
        <w:rPr>
          <w:rFonts w:eastAsia="Batang"/>
          <w:iCs/>
          <w:lang w:eastAsia="ko-KR"/>
        </w:rPr>
        <w:t>euros</w:t>
      </w:r>
      <w:r w:rsidRPr="0024110A">
        <w:rPr>
          <w:rFonts w:eastAsia="Batang"/>
          <w:iCs/>
          <w:lang w:eastAsia="ko-KR"/>
        </w:rPr>
        <w:t xml:space="preserve">. </w:t>
      </w:r>
    </w:p>
    <w:p w14:paraId="32311CD8" w14:textId="77777777" w:rsidR="0024110A" w:rsidRPr="0024110A" w:rsidRDefault="0024110A" w:rsidP="0024110A">
      <w:pPr>
        <w:tabs>
          <w:tab w:val="left" w:pos="709"/>
          <w:tab w:val="left" w:pos="1134"/>
        </w:tabs>
        <w:spacing w:before="0" w:after="0"/>
        <w:rPr>
          <w:rFonts w:eastAsia="Batang"/>
          <w:iCs/>
          <w:lang w:eastAsia="ko-KR"/>
        </w:rPr>
      </w:pPr>
    </w:p>
    <w:p w14:paraId="792098F0" w14:textId="17C356DB" w:rsidR="00814A10" w:rsidRDefault="00814A10" w:rsidP="0024110A">
      <w:pPr>
        <w:tabs>
          <w:tab w:val="left" w:pos="709"/>
          <w:tab w:val="left" w:pos="1134"/>
        </w:tabs>
        <w:spacing w:before="0" w:after="0"/>
        <w:rPr>
          <w:rFonts w:eastAsia="Batang"/>
          <w:iCs/>
          <w:lang w:eastAsia="ko-KR"/>
        </w:rPr>
      </w:pPr>
      <w:r w:rsidRPr="0024110A">
        <w:rPr>
          <w:rFonts w:eastAsia="Batang"/>
          <w:iCs/>
          <w:lang w:eastAsia="ko-KR"/>
        </w:rPr>
        <w:t xml:space="preserve">La Junta General acuerda aplicar la totalidad de la mencionada </w:t>
      </w:r>
      <w:r w:rsidR="001F3671">
        <w:rPr>
          <w:rFonts w:eastAsia="Batang"/>
          <w:iCs/>
          <w:lang w:eastAsia="ko-KR"/>
        </w:rPr>
        <w:t xml:space="preserve">prima de </w:t>
      </w:r>
      <w:r w:rsidR="00C06F09">
        <w:rPr>
          <w:rFonts w:eastAsia="Batang"/>
          <w:iCs/>
          <w:lang w:eastAsia="ko-KR"/>
        </w:rPr>
        <w:t>emisión</w:t>
      </w:r>
      <w:r w:rsidRPr="0024110A">
        <w:rPr>
          <w:rFonts w:eastAsia="Batang"/>
          <w:iCs/>
          <w:lang w:eastAsia="ko-KR"/>
        </w:rPr>
        <w:t xml:space="preserve"> por el citado importe de </w:t>
      </w:r>
      <w:r w:rsidR="00C06F09" w:rsidRPr="002C23D9">
        <w:rPr>
          <w:iCs/>
        </w:rPr>
        <w:t xml:space="preserve">143.826,70 </w:t>
      </w:r>
      <w:r w:rsidRPr="0024110A">
        <w:rPr>
          <w:rFonts w:eastAsia="Batang"/>
          <w:iCs/>
          <w:lang w:eastAsia="ko-KR"/>
        </w:rPr>
        <w:t>euros, para compensar parcialmente la partida de "</w:t>
      </w:r>
      <w:r w:rsidRPr="0024110A">
        <w:rPr>
          <w:rFonts w:eastAsia="Batang"/>
          <w:i/>
          <w:lang w:eastAsia="ko-KR"/>
        </w:rPr>
        <w:t>Resultado del ejercicio</w:t>
      </w:r>
      <w:r w:rsidRPr="0024110A">
        <w:rPr>
          <w:rFonts w:eastAsia="Batang"/>
          <w:iCs/>
          <w:lang w:eastAsia="ko-KR"/>
        </w:rPr>
        <w:t>".</w:t>
      </w:r>
    </w:p>
    <w:p w14:paraId="1F7DE10E" w14:textId="77777777" w:rsidR="001F3671" w:rsidRPr="0024110A" w:rsidRDefault="001F3671" w:rsidP="0024110A">
      <w:pPr>
        <w:tabs>
          <w:tab w:val="left" w:pos="709"/>
          <w:tab w:val="left" w:pos="1134"/>
        </w:tabs>
        <w:spacing w:before="0" w:after="0"/>
        <w:rPr>
          <w:rFonts w:eastAsia="Batang"/>
          <w:iCs/>
          <w:lang w:eastAsia="ko-KR"/>
        </w:rPr>
      </w:pPr>
    </w:p>
    <w:p w14:paraId="729838AE" w14:textId="536E4FA1" w:rsidR="00814A10" w:rsidRPr="0024110A" w:rsidRDefault="00814A10" w:rsidP="0024110A">
      <w:pPr>
        <w:tabs>
          <w:tab w:val="left" w:pos="709"/>
          <w:tab w:val="left" w:pos="1134"/>
        </w:tabs>
        <w:spacing w:before="0" w:after="0"/>
        <w:rPr>
          <w:rFonts w:eastAsia="Batang"/>
          <w:iCs/>
          <w:lang w:eastAsia="ko-KR"/>
        </w:rPr>
      </w:pPr>
      <w:r w:rsidRPr="0024110A">
        <w:rPr>
          <w:rFonts w:eastAsia="Batang"/>
          <w:iCs/>
          <w:lang w:eastAsia="ko-KR"/>
        </w:rPr>
        <w:t xml:space="preserve">Una vez aplicadas las citadas reservas a la compensación parcial de las pérdidas, las mismas ascienden a </w:t>
      </w:r>
      <w:r w:rsidR="000350CC">
        <w:rPr>
          <w:rFonts w:eastAsia="Batang"/>
          <w:iCs/>
          <w:lang w:eastAsia="ko-KR"/>
        </w:rPr>
        <w:t>1</w:t>
      </w:r>
      <w:r w:rsidR="00BA1045">
        <w:rPr>
          <w:rFonts w:eastAsia="Batang"/>
          <w:iCs/>
          <w:lang w:eastAsia="ko-KR"/>
        </w:rPr>
        <w:t>3.461.775,71</w:t>
      </w:r>
      <w:r w:rsidRPr="0024110A">
        <w:rPr>
          <w:rFonts w:eastAsia="Batang"/>
          <w:iCs/>
          <w:lang w:eastAsia="ko-KR"/>
        </w:rPr>
        <w:t xml:space="preserve"> euros.</w:t>
      </w:r>
    </w:p>
    <w:p w14:paraId="6408C0C7" w14:textId="77777777" w:rsidR="00814A10" w:rsidRPr="0024110A" w:rsidRDefault="00814A10" w:rsidP="0024110A">
      <w:pPr>
        <w:tabs>
          <w:tab w:val="left" w:pos="709"/>
          <w:tab w:val="left" w:pos="1134"/>
        </w:tabs>
        <w:spacing w:before="0" w:after="0"/>
        <w:rPr>
          <w:rFonts w:eastAsia="Batang"/>
          <w:iCs/>
          <w:lang w:eastAsia="ko-KR"/>
        </w:rPr>
      </w:pPr>
    </w:p>
    <w:p w14:paraId="10CBC103" w14:textId="7268915F" w:rsidR="00D55C22" w:rsidRDefault="00D55C22" w:rsidP="0024110A">
      <w:pPr>
        <w:tabs>
          <w:tab w:val="left" w:pos="709"/>
          <w:tab w:val="left" w:pos="1134"/>
        </w:tabs>
        <w:spacing w:before="0" w:after="0"/>
        <w:rPr>
          <w:rFonts w:eastAsia="Batang"/>
          <w:b/>
          <w:bCs/>
          <w:iCs/>
          <w:color w:val="auto"/>
          <w:u w:val="single"/>
          <w:lang w:eastAsia="ko-KR"/>
        </w:rPr>
      </w:pPr>
      <w:r w:rsidRPr="00D55C22">
        <w:rPr>
          <w:rFonts w:eastAsia="Batang"/>
          <w:b/>
          <w:bCs/>
          <w:iCs/>
          <w:color w:val="auto"/>
          <w:u w:val="single"/>
          <w:lang w:eastAsia="ko-KR"/>
        </w:rPr>
        <w:t xml:space="preserve">Reducción del capital social mediante la disminución del valor nominal de las acciones de la Sociedad, en 0,19 euros hasta 0,30 euros por acción, para compensar pérdidas en base al balance </w:t>
      </w:r>
      <w:r w:rsidRPr="00D55C22">
        <w:rPr>
          <w:rFonts w:eastAsia="Batang"/>
          <w:b/>
          <w:bCs/>
          <w:iCs/>
          <w:color w:val="auto"/>
          <w:u w:val="single"/>
          <w:lang w:eastAsia="ko-KR"/>
        </w:rPr>
        <w:lastRenderedPageBreak/>
        <w:t>cerrado a 31 de diciembre de 2023. Consiguiente modificación del artículo 6 de los Estatutos Sociales. Delegación de facultades.</w:t>
      </w:r>
    </w:p>
    <w:p w14:paraId="47FE0A5C" w14:textId="77777777" w:rsidR="00C6262F" w:rsidRDefault="00C6262F" w:rsidP="0024110A">
      <w:pPr>
        <w:tabs>
          <w:tab w:val="left" w:pos="709"/>
          <w:tab w:val="left" w:pos="1134"/>
        </w:tabs>
        <w:spacing w:before="0" w:after="0"/>
        <w:rPr>
          <w:rFonts w:eastAsia="Batang"/>
          <w:b/>
          <w:bCs/>
          <w:iCs/>
          <w:color w:val="auto"/>
          <w:u w:val="single"/>
          <w:lang w:eastAsia="ko-KR"/>
        </w:rPr>
      </w:pPr>
    </w:p>
    <w:p w14:paraId="0F9F4731" w14:textId="72159D39" w:rsidR="00814A10" w:rsidRDefault="00814A10" w:rsidP="0024110A">
      <w:pPr>
        <w:tabs>
          <w:tab w:val="left" w:pos="709"/>
          <w:tab w:val="left" w:pos="1134"/>
        </w:tabs>
        <w:spacing w:before="0" w:after="0"/>
        <w:rPr>
          <w:rFonts w:eastAsia="Batang"/>
          <w:iCs/>
          <w:lang w:eastAsia="ko-KR"/>
        </w:rPr>
      </w:pPr>
      <w:r w:rsidRPr="0024110A">
        <w:rPr>
          <w:rFonts w:eastAsia="Batang"/>
          <w:iCs/>
          <w:lang w:eastAsia="ko-KR"/>
        </w:rPr>
        <w:t xml:space="preserve">Tras la compensación de pérdidas operada en virtud del apartado anterior del presente acuerdo, la Junta General acuerda reducir el capital social en la cifra de </w:t>
      </w:r>
      <w:r w:rsidR="000B5731" w:rsidRPr="000B5731">
        <w:rPr>
          <w:rFonts w:eastAsia="Batang"/>
          <w:iCs/>
          <w:lang w:eastAsia="ko-KR"/>
        </w:rPr>
        <w:t>6.157.577,95</w:t>
      </w:r>
      <w:r w:rsidR="000B5731">
        <w:rPr>
          <w:rFonts w:eastAsia="Batang"/>
          <w:iCs/>
          <w:lang w:eastAsia="ko-KR"/>
        </w:rPr>
        <w:t xml:space="preserve"> </w:t>
      </w:r>
      <w:r w:rsidRPr="0024110A">
        <w:rPr>
          <w:rFonts w:eastAsia="Batang"/>
          <w:iCs/>
          <w:lang w:eastAsia="ko-KR"/>
        </w:rPr>
        <w:t xml:space="preserve">euros, es decir, desde los </w:t>
      </w:r>
      <w:r w:rsidR="000B5731" w:rsidRPr="000B5731">
        <w:rPr>
          <w:bCs/>
          <w:iCs/>
        </w:rPr>
        <w:t>15.880.069,45</w:t>
      </w:r>
      <w:r w:rsidR="000B5731">
        <w:rPr>
          <w:bCs/>
          <w:iCs/>
        </w:rPr>
        <w:t xml:space="preserve"> </w:t>
      </w:r>
      <w:r w:rsidRPr="0024110A">
        <w:rPr>
          <w:rFonts w:eastAsia="Batang"/>
          <w:iCs/>
          <w:lang w:eastAsia="ko-KR"/>
        </w:rPr>
        <w:t xml:space="preserve">euros actuales a </w:t>
      </w:r>
      <w:r w:rsidR="00417622" w:rsidRPr="00417622">
        <w:rPr>
          <w:rFonts w:eastAsia="Batang"/>
          <w:iCs/>
          <w:lang w:eastAsia="ko-KR"/>
        </w:rPr>
        <w:t>9.722.491,50</w:t>
      </w:r>
      <w:r w:rsidR="00417622">
        <w:rPr>
          <w:rFonts w:eastAsia="Batang"/>
          <w:iCs/>
          <w:lang w:eastAsia="ko-KR"/>
        </w:rPr>
        <w:t xml:space="preserve"> </w:t>
      </w:r>
      <w:r w:rsidRPr="0024110A">
        <w:rPr>
          <w:rFonts w:eastAsia="Batang"/>
          <w:iCs/>
          <w:lang w:eastAsia="ko-KR"/>
        </w:rPr>
        <w:t xml:space="preserve">euros, mediante la disminución del valor nominal de las </w:t>
      </w:r>
      <w:r w:rsidR="00417622" w:rsidRPr="00417622">
        <w:rPr>
          <w:rFonts w:eastAsia="Batang"/>
          <w:iCs/>
          <w:lang w:eastAsia="ko-KR"/>
        </w:rPr>
        <w:t>32.408.305,00</w:t>
      </w:r>
      <w:r w:rsidR="00417622">
        <w:rPr>
          <w:rFonts w:eastAsia="Batang"/>
          <w:iCs/>
          <w:lang w:eastAsia="ko-KR"/>
        </w:rPr>
        <w:t xml:space="preserve"> </w:t>
      </w:r>
      <w:r w:rsidRPr="0024110A">
        <w:rPr>
          <w:rFonts w:eastAsia="Batang"/>
          <w:iCs/>
          <w:lang w:eastAsia="ko-KR"/>
        </w:rPr>
        <w:t>acciones ordinarias con derecho a voto que componen actualmente el capital social, de 0,</w:t>
      </w:r>
      <w:r w:rsidR="00417622">
        <w:rPr>
          <w:rFonts w:eastAsia="Batang"/>
          <w:iCs/>
          <w:lang w:eastAsia="ko-KR"/>
        </w:rPr>
        <w:t>49</w:t>
      </w:r>
      <w:r w:rsidRPr="0024110A">
        <w:rPr>
          <w:rFonts w:eastAsia="Batang"/>
          <w:iCs/>
          <w:lang w:eastAsia="ko-KR"/>
        </w:rPr>
        <w:t xml:space="preserve"> céntimos de euro por acción actual a 0,</w:t>
      </w:r>
      <w:r w:rsidR="00417622">
        <w:rPr>
          <w:rFonts w:eastAsia="Batang"/>
          <w:iCs/>
          <w:lang w:eastAsia="ko-KR"/>
        </w:rPr>
        <w:t>30</w:t>
      </w:r>
      <w:r w:rsidRPr="0024110A">
        <w:rPr>
          <w:rFonts w:eastAsia="Batang"/>
          <w:iCs/>
          <w:lang w:eastAsia="ko-KR"/>
        </w:rPr>
        <w:t xml:space="preserve"> céntimos de euro por acción.</w:t>
      </w:r>
    </w:p>
    <w:p w14:paraId="7E3E8C45" w14:textId="77777777" w:rsidR="00D55C22" w:rsidRPr="0024110A" w:rsidRDefault="00D55C22" w:rsidP="0024110A">
      <w:pPr>
        <w:tabs>
          <w:tab w:val="left" w:pos="709"/>
          <w:tab w:val="left" w:pos="1134"/>
        </w:tabs>
        <w:spacing w:before="0" w:after="0"/>
        <w:rPr>
          <w:rFonts w:eastAsia="Batang"/>
          <w:iCs/>
          <w:lang w:eastAsia="ko-KR"/>
        </w:rPr>
      </w:pPr>
    </w:p>
    <w:p w14:paraId="6C7AD48D" w14:textId="478FB242" w:rsidR="00814A10" w:rsidRDefault="00814A10" w:rsidP="0024110A">
      <w:pPr>
        <w:tabs>
          <w:tab w:val="left" w:pos="709"/>
          <w:tab w:val="left" w:pos="1134"/>
        </w:tabs>
        <w:spacing w:before="0" w:after="0"/>
        <w:rPr>
          <w:rFonts w:eastAsia="Batang"/>
          <w:iCs/>
          <w:lang w:eastAsia="ko-KR"/>
        </w:rPr>
      </w:pPr>
      <w:r w:rsidRPr="0024110A">
        <w:rPr>
          <w:rFonts w:eastAsia="Batang"/>
          <w:iCs/>
          <w:lang w:eastAsia="ko-KR"/>
        </w:rPr>
        <w:t xml:space="preserve">La finalidad de la reducción de capital es compensar </w:t>
      </w:r>
      <w:r w:rsidR="00B41802">
        <w:rPr>
          <w:rFonts w:eastAsia="Batang"/>
          <w:iCs/>
          <w:lang w:eastAsia="ko-KR"/>
        </w:rPr>
        <w:t xml:space="preserve">parcialmente </w:t>
      </w:r>
      <w:r w:rsidRPr="0024110A">
        <w:rPr>
          <w:rFonts w:eastAsia="Batang"/>
          <w:iCs/>
          <w:lang w:eastAsia="ko-KR"/>
        </w:rPr>
        <w:t>las pérdidas de la Sociedad, aplicándose el importe de la reducción de capital a compensar</w:t>
      </w:r>
      <w:r w:rsidR="00184C88">
        <w:rPr>
          <w:rFonts w:eastAsia="Batang"/>
          <w:iCs/>
          <w:lang w:eastAsia="ko-KR"/>
        </w:rPr>
        <w:t xml:space="preserve"> parcialmente</w:t>
      </w:r>
      <w:r w:rsidRPr="0024110A">
        <w:rPr>
          <w:rFonts w:eastAsia="Batang"/>
          <w:iCs/>
          <w:lang w:eastAsia="ko-KR"/>
        </w:rPr>
        <w:t xml:space="preserve"> </w:t>
      </w:r>
      <w:r w:rsidR="00B41802">
        <w:rPr>
          <w:rFonts w:eastAsia="Batang"/>
          <w:iCs/>
          <w:lang w:eastAsia="ko-KR"/>
        </w:rPr>
        <w:t>la</w:t>
      </w:r>
      <w:r w:rsidRPr="0024110A">
        <w:rPr>
          <w:rFonts w:eastAsia="Batang"/>
          <w:iCs/>
          <w:lang w:eastAsia="ko-KR"/>
        </w:rPr>
        <w:t xml:space="preserve"> partida de “Resultado del ejercicio”, por un importe de </w:t>
      </w:r>
      <w:r w:rsidR="0062315F" w:rsidRPr="000B5731">
        <w:rPr>
          <w:rFonts w:eastAsia="Batang"/>
          <w:iCs/>
          <w:lang w:eastAsia="ko-KR"/>
        </w:rPr>
        <w:t>6.157.577,95</w:t>
      </w:r>
      <w:r w:rsidR="0062315F">
        <w:rPr>
          <w:rFonts w:eastAsia="Batang"/>
          <w:iCs/>
          <w:lang w:eastAsia="ko-KR"/>
        </w:rPr>
        <w:t xml:space="preserve"> </w:t>
      </w:r>
      <w:r w:rsidRPr="0024110A">
        <w:rPr>
          <w:rFonts w:eastAsia="Batang"/>
          <w:iCs/>
          <w:lang w:eastAsia="ko-KR"/>
        </w:rPr>
        <w:t>euros.</w:t>
      </w:r>
    </w:p>
    <w:p w14:paraId="26841764" w14:textId="77777777" w:rsidR="00D55C22" w:rsidRPr="0024110A" w:rsidRDefault="00D55C22" w:rsidP="0024110A">
      <w:pPr>
        <w:tabs>
          <w:tab w:val="left" w:pos="709"/>
          <w:tab w:val="left" w:pos="1134"/>
        </w:tabs>
        <w:spacing w:before="0" w:after="0"/>
        <w:rPr>
          <w:rFonts w:eastAsia="Batang"/>
          <w:iCs/>
          <w:lang w:eastAsia="ko-KR"/>
        </w:rPr>
      </w:pPr>
    </w:p>
    <w:p w14:paraId="3F391671" w14:textId="4B286E57" w:rsidR="00814A10" w:rsidRPr="009463E1" w:rsidRDefault="00814A10" w:rsidP="00AF230E">
      <w:pPr>
        <w:spacing w:before="0" w:after="0"/>
        <w:rPr>
          <w:rFonts w:eastAsia="Batang"/>
          <w:iCs/>
          <w:lang w:eastAsia="ko-KR"/>
        </w:rPr>
      </w:pPr>
      <w:r w:rsidRPr="0024110A">
        <w:rPr>
          <w:rFonts w:eastAsia="Batang"/>
          <w:iCs/>
          <w:lang w:eastAsia="ko-KR"/>
        </w:rPr>
        <w:t>Tras la reducción de capital social propuesta,</w:t>
      </w:r>
      <w:r w:rsidR="00AF230E">
        <w:rPr>
          <w:rFonts w:eastAsia="Batang"/>
          <w:iCs/>
          <w:lang w:eastAsia="ko-KR"/>
        </w:rPr>
        <w:t xml:space="preserve"> </w:t>
      </w:r>
      <w:r w:rsidR="003719BF">
        <w:rPr>
          <w:rFonts w:eastAsia="Batang"/>
          <w:iCs/>
          <w:lang w:eastAsia="ko-KR"/>
        </w:rPr>
        <w:t xml:space="preserve">y </w:t>
      </w:r>
      <w:r w:rsidR="002E166C">
        <w:rPr>
          <w:rFonts w:eastAsia="Batang"/>
          <w:iCs/>
          <w:lang w:eastAsia="ko-KR"/>
        </w:rPr>
        <w:t>dentro del marco del plan de</w:t>
      </w:r>
      <w:r w:rsidR="00AF230E" w:rsidRPr="00AF230E">
        <w:rPr>
          <w:rFonts w:eastAsia="Batang"/>
          <w:iCs/>
          <w:lang w:eastAsia="ko-KR"/>
        </w:rPr>
        <w:t xml:space="preserve"> restructuración de la Sociedad,</w:t>
      </w:r>
      <w:r w:rsidRPr="0024110A">
        <w:rPr>
          <w:rFonts w:eastAsia="Batang"/>
          <w:iCs/>
          <w:lang w:eastAsia="ko-KR"/>
        </w:rPr>
        <w:t xml:space="preserve"> las pérdidas de la Sociedad quedan reducidas, habiendo saneado el Balance de la Sociedad, y reestablecido el desequilibrio patrimonial existente a 31 de diciembre de 202</w:t>
      </w:r>
      <w:r w:rsidR="00184C88">
        <w:rPr>
          <w:rFonts w:eastAsia="Batang"/>
          <w:iCs/>
          <w:lang w:eastAsia="ko-KR"/>
        </w:rPr>
        <w:t>3</w:t>
      </w:r>
      <w:r w:rsidRPr="0024110A">
        <w:rPr>
          <w:rFonts w:eastAsia="Batang"/>
          <w:iCs/>
          <w:lang w:eastAsia="ko-KR"/>
        </w:rPr>
        <w:t>.</w:t>
      </w:r>
      <w:r w:rsidRPr="0024110A">
        <w:rPr>
          <w:bCs/>
          <w:iCs/>
        </w:rPr>
        <w:t xml:space="preserve"> </w:t>
      </w:r>
    </w:p>
    <w:p w14:paraId="7C21AFCA" w14:textId="77777777" w:rsidR="00D55C22" w:rsidRPr="0024110A" w:rsidRDefault="00D55C22" w:rsidP="0024110A">
      <w:pPr>
        <w:spacing w:before="0" w:after="0"/>
        <w:rPr>
          <w:bCs/>
          <w:iCs/>
        </w:rPr>
      </w:pPr>
    </w:p>
    <w:p w14:paraId="0C1EB237" w14:textId="77777777" w:rsidR="00814A10" w:rsidRDefault="00814A10" w:rsidP="0024110A">
      <w:pPr>
        <w:tabs>
          <w:tab w:val="left" w:pos="709"/>
          <w:tab w:val="left" w:pos="1134"/>
        </w:tabs>
        <w:spacing w:before="0" w:after="0"/>
        <w:rPr>
          <w:rFonts w:eastAsia="Batang"/>
          <w:iCs/>
          <w:lang w:eastAsia="ko-KR"/>
        </w:rPr>
      </w:pPr>
      <w:r w:rsidRPr="0024110A">
        <w:rPr>
          <w:rFonts w:eastAsia="Batang"/>
          <w:iCs/>
          <w:lang w:eastAsia="ko-KR"/>
        </w:rPr>
        <w:t>La adopción de este acuerdo afecta por igual a todas las acciones que componen el capital de la Sociedad en proporción a su valor nominal, no existiendo ni legal ni estatutariamente privilegios a determinadas clases de acciones que debieran ser respetados.</w:t>
      </w:r>
    </w:p>
    <w:p w14:paraId="4A34F608" w14:textId="77777777" w:rsidR="00D55C22" w:rsidRPr="0024110A" w:rsidRDefault="00D55C22" w:rsidP="0024110A">
      <w:pPr>
        <w:tabs>
          <w:tab w:val="left" w:pos="709"/>
          <w:tab w:val="left" w:pos="1134"/>
        </w:tabs>
        <w:spacing w:before="0" w:after="0"/>
        <w:rPr>
          <w:rFonts w:eastAsia="Batang"/>
          <w:iCs/>
          <w:lang w:eastAsia="ko-KR"/>
        </w:rPr>
      </w:pPr>
    </w:p>
    <w:p w14:paraId="10A78E32" w14:textId="546EE2DD" w:rsidR="00814A10" w:rsidRDefault="00814A10" w:rsidP="0024110A">
      <w:pPr>
        <w:tabs>
          <w:tab w:val="left" w:pos="709"/>
          <w:tab w:val="left" w:pos="1134"/>
        </w:tabs>
        <w:spacing w:before="0" w:after="0"/>
        <w:rPr>
          <w:rFonts w:eastAsia="Batang"/>
          <w:iCs/>
          <w:lang w:eastAsia="ko-KR"/>
        </w:rPr>
      </w:pPr>
      <w:r w:rsidRPr="0024110A">
        <w:rPr>
          <w:rFonts w:eastAsia="Batang"/>
          <w:iCs/>
          <w:lang w:eastAsia="ko-KR"/>
        </w:rPr>
        <w:t>De conformidad con lo dispuesto en el artículo 323 de la Ley de Sociedades de Capital, la presente reducción de capital toma como referencia el balance individual de la Sociedad cerrado a 31 de diciembre de 202</w:t>
      </w:r>
      <w:r w:rsidR="007C6FF5">
        <w:rPr>
          <w:rFonts w:eastAsia="Batang"/>
          <w:iCs/>
          <w:lang w:eastAsia="ko-KR"/>
        </w:rPr>
        <w:t>3,</w:t>
      </w:r>
      <w:r w:rsidRPr="0024110A">
        <w:rPr>
          <w:rFonts w:eastAsia="Batang"/>
          <w:iCs/>
          <w:lang w:eastAsia="ko-KR"/>
        </w:rPr>
        <w:t xml:space="preserve"> aprobado por la Junta General bajo el punto primero del orden del día, y sometido a la verificación del auditor de cuentas de la Sociedad, a saber, la firma KPMG Auditores, según resulta del informe de auditoría. Dicho balance e informe del auditor se incorporarán a la escritura pública de reducción de capital.</w:t>
      </w:r>
    </w:p>
    <w:p w14:paraId="6CA38E88" w14:textId="77777777" w:rsidR="00D55C22" w:rsidRPr="0024110A" w:rsidRDefault="00D55C22" w:rsidP="0024110A">
      <w:pPr>
        <w:tabs>
          <w:tab w:val="left" w:pos="709"/>
          <w:tab w:val="left" w:pos="1134"/>
        </w:tabs>
        <w:spacing w:before="0" w:after="0"/>
        <w:rPr>
          <w:rFonts w:eastAsia="Batang"/>
          <w:iCs/>
          <w:lang w:eastAsia="ko-KR"/>
        </w:rPr>
      </w:pPr>
    </w:p>
    <w:p w14:paraId="0706E012" w14:textId="77777777" w:rsidR="00814A10" w:rsidRDefault="00814A10" w:rsidP="0024110A">
      <w:pPr>
        <w:tabs>
          <w:tab w:val="left" w:pos="709"/>
          <w:tab w:val="left" w:pos="1134"/>
        </w:tabs>
        <w:spacing w:before="0" w:after="0"/>
        <w:rPr>
          <w:rFonts w:eastAsia="Batang"/>
          <w:iCs/>
          <w:lang w:eastAsia="ko-KR"/>
        </w:rPr>
      </w:pPr>
      <w:r w:rsidRPr="0024110A">
        <w:rPr>
          <w:rFonts w:eastAsia="Batang"/>
          <w:iCs/>
          <w:lang w:eastAsia="ko-KR"/>
        </w:rPr>
        <w:t>En virtud del artículo 335.a) de la Ley de Sociedades de Capital los acreedores no gozan de derecho de oposición a la presente operación de reducción de capital. En consecuencia, la reducción se ejecuta en el presente acto.</w:t>
      </w:r>
    </w:p>
    <w:p w14:paraId="647E605F" w14:textId="77777777" w:rsidR="00D55C22" w:rsidRPr="0024110A" w:rsidRDefault="00D55C22" w:rsidP="0024110A">
      <w:pPr>
        <w:tabs>
          <w:tab w:val="left" w:pos="709"/>
          <w:tab w:val="left" w:pos="1134"/>
        </w:tabs>
        <w:spacing w:before="0" w:after="0"/>
        <w:rPr>
          <w:rFonts w:eastAsia="Batang"/>
          <w:iCs/>
          <w:lang w:eastAsia="ko-KR"/>
        </w:rPr>
      </w:pPr>
    </w:p>
    <w:p w14:paraId="2DCEC617" w14:textId="77777777" w:rsidR="00814A10" w:rsidRDefault="00814A10" w:rsidP="0024110A">
      <w:pPr>
        <w:tabs>
          <w:tab w:val="left" w:pos="709"/>
          <w:tab w:val="left" w:pos="1134"/>
        </w:tabs>
        <w:spacing w:before="0" w:after="0"/>
        <w:rPr>
          <w:rFonts w:eastAsia="Batang"/>
          <w:iCs/>
          <w:lang w:eastAsia="ko-KR"/>
        </w:rPr>
      </w:pPr>
      <w:r w:rsidRPr="0024110A">
        <w:rPr>
          <w:rFonts w:eastAsia="Batang"/>
          <w:iCs/>
          <w:lang w:eastAsia="ko-KR"/>
        </w:rPr>
        <w:t>Como consecuencia de esta operación de reducción del valor nominal de las acciones no se genera excedente del activo sobre el pasivo que deba atribuirse a la reserva legal.</w:t>
      </w:r>
    </w:p>
    <w:p w14:paraId="5025EBA6" w14:textId="77777777" w:rsidR="00D55C22" w:rsidRPr="0024110A" w:rsidRDefault="00D55C22" w:rsidP="0024110A">
      <w:pPr>
        <w:tabs>
          <w:tab w:val="left" w:pos="709"/>
          <w:tab w:val="left" w:pos="1134"/>
        </w:tabs>
        <w:spacing w:before="0" w:after="0"/>
        <w:rPr>
          <w:rFonts w:eastAsia="Batang"/>
          <w:iCs/>
          <w:lang w:eastAsia="ko-KR"/>
        </w:rPr>
      </w:pPr>
    </w:p>
    <w:p w14:paraId="709238FE" w14:textId="0834707E" w:rsidR="00814A10" w:rsidRDefault="007C6FF5" w:rsidP="0024110A">
      <w:pPr>
        <w:tabs>
          <w:tab w:val="left" w:pos="709"/>
          <w:tab w:val="left" w:pos="1134"/>
        </w:tabs>
        <w:spacing w:before="0" w:after="0"/>
        <w:rPr>
          <w:rFonts w:eastAsia="Batang"/>
          <w:iCs/>
          <w:lang w:eastAsia="ko-KR"/>
        </w:rPr>
      </w:pPr>
      <w:r>
        <w:rPr>
          <w:rFonts w:eastAsia="Batang"/>
          <w:iCs/>
          <w:lang w:eastAsia="ko-KR"/>
        </w:rPr>
        <w:t>Como consecuencia de la reducción de capital social, se propone, m</w:t>
      </w:r>
      <w:r w:rsidR="00814A10" w:rsidRPr="0024110A">
        <w:rPr>
          <w:rFonts w:eastAsia="Batang"/>
          <w:iCs/>
          <w:lang w:eastAsia="ko-KR"/>
        </w:rPr>
        <w:t xml:space="preserve">odificar el artículo </w:t>
      </w:r>
      <w:r w:rsidR="00814A10" w:rsidRPr="0024110A">
        <w:rPr>
          <w:bCs/>
          <w:iCs/>
        </w:rPr>
        <w:t>6</w:t>
      </w:r>
      <w:r w:rsidR="00814A10" w:rsidRPr="0024110A">
        <w:rPr>
          <w:rFonts w:eastAsia="Batang"/>
          <w:iCs/>
          <w:lang w:eastAsia="ko-KR"/>
        </w:rPr>
        <w:t xml:space="preserve"> de los estatutos sociales, que en lo sucesivo tendrá la siguiente redacción: </w:t>
      </w:r>
    </w:p>
    <w:p w14:paraId="506D3DA7" w14:textId="77777777" w:rsidR="00D55C22" w:rsidRPr="0024110A" w:rsidRDefault="00D55C22" w:rsidP="0024110A">
      <w:pPr>
        <w:tabs>
          <w:tab w:val="left" w:pos="709"/>
          <w:tab w:val="left" w:pos="1134"/>
        </w:tabs>
        <w:spacing w:before="0" w:after="0"/>
        <w:rPr>
          <w:rFonts w:eastAsia="Batang"/>
          <w:iCs/>
          <w:lang w:eastAsia="ko-KR"/>
        </w:rPr>
      </w:pPr>
    </w:p>
    <w:p w14:paraId="34A163E8" w14:textId="1F20C46A" w:rsidR="00814A10" w:rsidRPr="00E020D0" w:rsidRDefault="00814A10" w:rsidP="0024110A">
      <w:pPr>
        <w:tabs>
          <w:tab w:val="left" w:pos="709"/>
          <w:tab w:val="left" w:pos="1134"/>
        </w:tabs>
        <w:spacing w:before="0" w:after="0"/>
        <w:ind w:left="567" w:right="282"/>
        <w:rPr>
          <w:rFonts w:eastAsia="Batang"/>
          <w:i/>
          <w:lang w:eastAsia="ko-KR"/>
        </w:rPr>
      </w:pPr>
      <w:r w:rsidRPr="00E020D0">
        <w:rPr>
          <w:rFonts w:eastAsia="Batang"/>
          <w:i/>
          <w:lang w:eastAsia="ko-KR"/>
        </w:rPr>
        <w:t xml:space="preserve">“ARTÍCULO 6.- El capital social es de </w:t>
      </w:r>
      <w:r w:rsidR="004A2A45" w:rsidRPr="00E020D0">
        <w:rPr>
          <w:rFonts w:eastAsia="Batang"/>
          <w:i/>
          <w:lang w:eastAsia="ko-KR"/>
        </w:rPr>
        <w:t>NUEVE</w:t>
      </w:r>
      <w:r w:rsidRPr="00E020D0">
        <w:rPr>
          <w:rFonts w:eastAsia="Batang"/>
          <w:i/>
          <w:lang w:eastAsia="ko-KR"/>
        </w:rPr>
        <w:t xml:space="preserve"> MILLONES </w:t>
      </w:r>
      <w:r w:rsidR="004A2A45" w:rsidRPr="00E020D0">
        <w:rPr>
          <w:rFonts w:eastAsia="Batang"/>
          <w:i/>
          <w:lang w:eastAsia="ko-KR"/>
        </w:rPr>
        <w:t>SETE</w:t>
      </w:r>
      <w:r w:rsidRPr="00E020D0">
        <w:rPr>
          <w:rFonts w:eastAsia="Batang"/>
          <w:i/>
          <w:lang w:eastAsia="ko-KR"/>
        </w:rPr>
        <w:t xml:space="preserve">CIENTOS </w:t>
      </w:r>
      <w:r w:rsidR="004A2A45" w:rsidRPr="00E020D0">
        <w:rPr>
          <w:rFonts w:eastAsia="Batang"/>
          <w:i/>
          <w:lang w:eastAsia="ko-KR"/>
        </w:rPr>
        <w:t>VEINTID</w:t>
      </w:r>
      <w:r w:rsidR="00E020D0">
        <w:rPr>
          <w:rFonts w:eastAsia="Batang"/>
          <w:i/>
          <w:lang w:eastAsia="ko-KR"/>
        </w:rPr>
        <w:t>Ó</w:t>
      </w:r>
      <w:r w:rsidR="004A2A45" w:rsidRPr="00E020D0">
        <w:rPr>
          <w:rFonts w:eastAsia="Batang"/>
          <w:i/>
          <w:lang w:eastAsia="ko-KR"/>
        </w:rPr>
        <w:t>S MIL</w:t>
      </w:r>
      <w:r w:rsidR="00E020D0">
        <w:rPr>
          <w:rFonts w:eastAsia="Batang"/>
          <w:i/>
          <w:lang w:eastAsia="ko-KR"/>
        </w:rPr>
        <w:t xml:space="preserve"> </w:t>
      </w:r>
      <w:r w:rsidR="004A2A45" w:rsidRPr="00E020D0">
        <w:rPr>
          <w:rFonts w:eastAsia="Batang"/>
          <w:i/>
          <w:lang w:eastAsia="ko-KR"/>
        </w:rPr>
        <w:t>CUATROCIENTOS NOVENTA Y UN</w:t>
      </w:r>
      <w:r w:rsidRPr="00E020D0">
        <w:rPr>
          <w:rFonts w:eastAsia="Batang"/>
          <w:i/>
          <w:lang w:eastAsia="ko-KR"/>
        </w:rPr>
        <w:t xml:space="preserve"> EUROS Y </w:t>
      </w:r>
      <w:r w:rsidR="00E020D0" w:rsidRPr="00E020D0">
        <w:rPr>
          <w:rFonts w:eastAsia="Batang"/>
          <w:i/>
          <w:lang w:eastAsia="ko-KR"/>
        </w:rPr>
        <w:t>CINCUENTA</w:t>
      </w:r>
      <w:r w:rsidRPr="00E020D0">
        <w:rPr>
          <w:rFonts w:eastAsia="Batang"/>
          <w:i/>
          <w:lang w:eastAsia="ko-KR"/>
        </w:rPr>
        <w:t xml:space="preserve"> CÉNTIMOS </w:t>
      </w:r>
      <w:r w:rsidRPr="00E020D0">
        <w:rPr>
          <w:rFonts w:eastAsia="Batang"/>
          <w:i/>
          <w:lang w:eastAsia="ko-KR"/>
        </w:rPr>
        <w:lastRenderedPageBreak/>
        <w:t>(</w:t>
      </w:r>
      <w:r w:rsidR="004A2A45" w:rsidRPr="00E020D0">
        <w:rPr>
          <w:rFonts w:eastAsia="Batang"/>
          <w:i/>
          <w:lang w:eastAsia="ko-KR"/>
        </w:rPr>
        <w:t>9.722.491,50</w:t>
      </w:r>
      <w:r w:rsidRPr="00E020D0">
        <w:rPr>
          <w:rFonts w:eastAsia="Batang"/>
          <w:i/>
          <w:lang w:eastAsia="ko-KR"/>
        </w:rPr>
        <w:t xml:space="preserve">.-€), dividido y representado por </w:t>
      </w:r>
      <w:r w:rsidR="00E020D0" w:rsidRPr="00E020D0">
        <w:rPr>
          <w:rFonts w:eastAsia="Batang"/>
          <w:i/>
          <w:lang w:eastAsia="ko-KR"/>
        </w:rPr>
        <w:t xml:space="preserve">32.408.305,00 </w:t>
      </w:r>
      <w:r w:rsidRPr="00E020D0">
        <w:rPr>
          <w:rFonts w:eastAsia="Batang"/>
          <w:i/>
          <w:lang w:eastAsia="ko-KR"/>
        </w:rPr>
        <w:t>acciones de 0,</w:t>
      </w:r>
      <w:r w:rsidR="00E020D0">
        <w:rPr>
          <w:rFonts w:eastAsia="Batang"/>
          <w:i/>
          <w:lang w:eastAsia="ko-KR"/>
        </w:rPr>
        <w:t>30</w:t>
      </w:r>
      <w:r w:rsidRPr="00E020D0">
        <w:rPr>
          <w:rFonts w:eastAsia="Batang"/>
          <w:i/>
          <w:lang w:eastAsia="ko-KR"/>
        </w:rPr>
        <w:t xml:space="preserve"> euros de valor nominal cada una de ellas, totalmente suscritas y desembolsadas.”</w:t>
      </w:r>
    </w:p>
    <w:p w14:paraId="51909EA8" w14:textId="77777777" w:rsidR="00D55C22" w:rsidRPr="0024110A" w:rsidRDefault="00D55C22" w:rsidP="0024110A">
      <w:pPr>
        <w:tabs>
          <w:tab w:val="left" w:pos="709"/>
          <w:tab w:val="left" w:pos="1134"/>
        </w:tabs>
        <w:spacing w:before="0" w:after="0"/>
        <w:ind w:left="567" w:right="282"/>
        <w:rPr>
          <w:rFonts w:eastAsia="Batang"/>
          <w:iCs/>
          <w:lang w:eastAsia="ko-KR"/>
        </w:rPr>
      </w:pPr>
    </w:p>
    <w:p w14:paraId="2E828A08" w14:textId="471BE9C1" w:rsidR="00814A10" w:rsidRPr="0024110A" w:rsidRDefault="00814A10" w:rsidP="0024110A">
      <w:pPr>
        <w:tabs>
          <w:tab w:val="left" w:pos="567"/>
          <w:tab w:val="left" w:pos="709"/>
        </w:tabs>
        <w:spacing w:before="0" w:after="0"/>
        <w:rPr>
          <w:rFonts w:eastAsia="Batang"/>
          <w:bCs/>
          <w:iCs/>
          <w:lang w:eastAsia="ko-KR"/>
        </w:rPr>
      </w:pPr>
      <w:r w:rsidRPr="0024110A">
        <w:rPr>
          <w:rFonts w:eastAsia="Batang"/>
          <w:bCs/>
          <w:iCs/>
          <w:lang w:eastAsia="ko-KR"/>
        </w:rPr>
        <w:t>Se acuerda facultar al Consejo de Administración, así como al Vicesecretarito no consejero, con expresa facultad de sustitución, para que, en nombre y representación de la Sociedad, pueda formalizar cualquier documento público o privado y lleve a cabo cualquier trámite o actuación que resulte conveniente o necesaria para la plena ejecución de los anteriores acuerdos, pudiendo en particular, con carácter indicativo y no limitativo:</w:t>
      </w:r>
    </w:p>
    <w:p w14:paraId="60F62B12" w14:textId="77777777" w:rsidR="00814A10" w:rsidRPr="0024110A" w:rsidRDefault="00814A10" w:rsidP="0024110A">
      <w:pPr>
        <w:pStyle w:val="Prrafodelista"/>
        <w:tabs>
          <w:tab w:val="left" w:pos="567"/>
          <w:tab w:val="left" w:pos="709"/>
        </w:tabs>
        <w:spacing w:after="0" w:line="312" w:lineRule="auto"/>
        <w:ind w:left="567"/>
        <w:contextualSpacing w:val="0"/>
        <w:jc w:val="both"/>
        <w:rPr>
          <w:rFonts w:ascii="Times New Roman" w:eastAsia="Batang" w:hAnsi="Times New Roman"/>
          <w:b/>
          <w:iCs/>
          <w:lang w:eastAsia="ko-KR"/>
        </w:rPr>
      </w:pPr>
    </w:p>
    <w:p w14:paraId="5EDF4D65" w14:textId="77777777" w:rsidR="00814A10" w:rsidRPr="0024110A" w:rsidRDefault="00814A10" w:rsidP="0024110A">
      <w:pPr>
        <w:pStyle w:val="Prrafodelista"/>
        <w:numPr>
          <w:ilvl w:val="0"/>
          <w:numId w:val="42"/>
        </w:numPr>
        <w:tabs>
          <w:tab w:val="left" w:pos="567"/>
          <w:tab w:val="left" w:pos="709"/>
        </w:tabs>
        <w:spacing w:after="0" w:line="312" w:lineRule="auto"/>
        <w:ind w:left="567" w:hanging="567"/>
        <w:contextualSpacing w:val="0"/>
        <w:jc w:val="both"/>
        <w:rPr>
          <w:rFonts w:ascii="Times New Roman" w:eastAsia="Batang" w:hAnsi="Times New Roman"/>
          <w:iCs/>
          <w:lang w:eastAsia="ko-KR"/>
        </w:rPr>
      </w:pPr>
      <w:r w:rsidRPr="0024110A">
        <w:rPr>
          <w:rFonts w:ascii="Times New Roman" w:eastAsia="Batang" w:hAnsi="Times New Roman"/>
          <w:iCs/>
          <w:lang w:eastAsia="ko-KR"/>
        </w:rPr>
        <w:t>Comparecer ante notario y otorgar la correspondiente escritura de reducción de capital social y realizar todos los trámites oportunos hasta que la misma quede inscrita en el Registro Mercantil, incluyendo las necesarias subsanaciones y rectificaciones.</w:t>
      </w:r>
    </w:p>
    <w:p w14:paraId="37A8FF32" w14:textId="77777777" w:rsidR="00814A10" w:rsidRPr="0024110A" w:rsidRDefault="00814A10" w:rsidP="0024110A">
      <w:pPr>
        <w:pStyle w:val="Prrafodelista"/>
        <w:tabs>
          <w:tab w:val="left" w:pos="567"/>
          <w:tab w:val="left" w:pos="709"/>
        </w:tabs>
        <w:spacing w:after="0" w:line="312" w:lineRule="auto"/>
        <w:ind w:left="567"/>
        <w:contextualSpacing w:val="0"/>
        <w:jc w:val="both"/>
        <w:rPr>
          <w:rFonts w:ascii="Times New Roman" w:eastAsia="Batang" w:hAnsi="Times New Roman"/>
          <w:iCs/>
          <w:lang w:eastAsia="ko-KR"/>
        </w:rPr>
      </w:pPr>
    </w:p>
    <w:p w14:paraId="69530365" w14:textId="77777777" w:rsidR="00814A10" w:rsidRPr="0024110A" w:rsidRDefault="00814A10" w:rsidP="0024110A">
      <w:pPr>
        <w:pStyle w:val="Prrafodelista"/>
        <w:numPr>
          <w:ilvl w:val="0"/>
          <w:numId w:val="42"/>
        </w:numPr>
        <w:tabs>
          <w:tab w:val="left" w:pos="567"/>
          <w:tab w:val="left" w:pos="709"/>
        </w:tabs>
        <w:spacing w:after="0" w:line="312" w:lineRule="auto"/>
        <w:ind w:left="567" w:hanging="567"/>
        <w:contextualSpacing w:val="0"/>
        <w:jc w:val="both"/>
        <w:rPr>
          <w:rFonts w:ascii="Times New Roman" w:eastAsia="Batang" w:hAnsi="Times New Roman"/>
          <w:iCs/>
          <w:lang w:eastAsia="ko-KR"/>
        </w:rPr>
      </w:pPr>
      <w:r w:rsidRPr="0024110A">
        <w:rPr>
          <w:rFonts w:ascii="Times New Roman" w:eastAsia="Batang" w:hAnsi="Times New Roman"/>
          <w:iCs/>
          <w:lang w:eastAsia="ko-KR"/>
        </w:rPr>
        <w:t xml:space="preserve">Redactar, suscribir, otorgar y, en su caso, certificar, cualquier tipo de documentos en relación con la ejecución de la reducción de capital, a fin de garantizar el buen fin de </w:t>
      </w:r>
      <w:proofErr w:type="gramStart"/>
      <w:r w:rsidRPr="0024110A">
        <w:rPr>
          <w:rFonts w:ascii="Times New Roman" w:eastAsia="Batang" w:hAnsi="Times New Roman"/>
          <w:iCs/>
          <w:lang w:eastAsia="ko-KR"/>
        </w:rPr>
        <w:t>la misma</w:t>
      </w:r>
      <w:proofErr w:type="gramEnd"/>
      <w:r w:rsidRPr="0024110A">
        <w:rPr>
          <w:rFonts w:ascii="Times New Roman" w:eastAsia="Batang" w:hAnsi="Times New Roman"/>
          <w:iCs/>
          <w:lang w:eastAsia="ko-KR"/>
        </w:rPr>
        <w:t>.</w:t>
      </w:r>
    </w:p>
    <w:p w14:paraId="30B6188D" w14:textId="77777777" w:rsidR="00814A10" w:rsidRPr="0024110A" w:rsidRDefault="00814A10" w:rsidP="0024110A">
      <w:pPr>
        <w:pStyle w:val="Prrafodelista"/>
        <w:spacing w:after="0" w:line="312" w:lineRule="auto"/>
        <w:contextualSpacing w:val="0"/>
        <w:rPr>
          <w:rFonts w:ascii="Times New Roman" w:eastAsia="Batang" w:hAnsi="Times New Roman"/>
          <w:iCs/>
          <w:lang w:eastAsia="ko-KR"/>
        </w:rPr>
      </w:pPr>
    </w:p>
    <w:p w14:paraId="54D8B16A" w14:textId="77777777" w:rsidR="00814A10" w:rsidRPr="0024110A" w:rsidRDefault="00814A10" w:rsidP="0024110A">
      <w:pPr>
        <w:pStyle w:val="Prrafodelista"/>
        <w:numPr>
          <w:ilvl w:val="0"/>
          <w:numId w:val="42"/>
        </w:numPr>
        <w:tabs>
          <w:tab w:val="left" w:pos="567"/>
          <w:tab w:val="left" w:pos="709"/>
        </w:tabs>
        <w:spacing w:after="0" w:line="312" w:lineRule="auto"/>
        <w:ind w:left="567" w:hanging="567"/>
        <w:contextualSpacing w:val="0"/>
        <w:jc w:val="both"/>
        <w:rPr>
          <w:rFonts w:ascii="Times New Roman" w:eastAsia="Batang" w:hAnsi="Times New Roman"/>
          <w:iCs/>
          <w:lang w:eastAsia="ko-KR"/>
        </w:rPr>
      </w:pPr>
      <w:r w:rsidRPr="0024110A">
        <w:rPr>
          <w:rFonts w:ascii="Times New Roman" w:eastAsia="Batang" w:hAnsi="Times New Roman"/>
          <w:iCs/>
          <w:lang w:eastAsia="ko-KR"/>
        </w:rPr>
        <w:t>Redactar y publicar cuantos anuncios resulten necesarios o convenientes en relación con la presente reducción de capital social.</w:t>
      </w:r>
    </w:p>
    <w:p w14:paraId="181B0155" w14:textId="77777777" w:rsidR="00814A10" w:rsidRPr="0024110A" w:rsidRDefault="00814A10" w:rsidP="0024110A">
      <w:pPr>
        <w:pStyle w:val="Prrafodelista"/>
        <w:spacing w:after="0" w:line="312" w:lineRule="auto"/>
        <w:contextualSpacing w:val="0"/>
        <w:rPr>
          <w:rFonts w:ascii="Times New Roman" w:eastAsia="Batang" w:hAnsi="Times New Roman"/>
          <w:iCs/>
          <w:lang w:eastAsia="ko-KR"/>
        </w:rPr>
      </w:pPr>
    </w:p>
    <w:p w14:paraId="5F0EDAD7" w14:textId="77777777" w:rsidR="00814A10" w:rsidRPr="0024110A" w:rsidRDefault="00814A10" w:rsidP="0024110A">
      <w:pPr>
        <w:pStyle w:val="Prrafodelista"/>
        <w:numPr>
          <w:ilvl w:val="0"/>
          <w:numId w:val="42"/>
        </w:numPr>
        <w:tabs>
          <w:tab w:val="left" w:pos="567"/>
          <w:tab w:val="left" w:pos="709"/>
        </w:tabs>
        <w:spacing w:after="0" w:line="312" w:lineRule="auto"/>
        <w:ind w:left="567" w:hanging="567"/>
        <w:contextualSpacing w:val="0"/>
        <w:jc w:val="both"/>
        <w:rPr>
          <w:rFonts w:ascii="Times New Roman" w:eastAsia="Batang" w:hAnsi="Times New Roman"/>
          <w:iCs/>
          <w:lang w:eastAsia="ko-KR"/>
        </w:rPr>
      </w:pPr>
      <w:r w:rsidRPr="0024110A">
        <w:rPr>
          <w:rFonts w:ascii="Times New Roman" w:eastAsia="Batang" w:hAnsi="Times New Roman"/>
          <w:iCs/>
          <w:lang w:eastAsia="ko-KR"/>
        </w:rPr>
        <w:t>Realizar ante la CNMV, la Bolsa de Valores de Barcelona y cualquier otro organismo, entidad o registro, ya sea público o privado, cualquier solicitud, actuación, declaración o gestión necesarios, así como redactar y tramitar los documentos correspondientes, para que quede, en su caso, debidamente registrada la reducción del valor nominal de las acciones a los efectos de las referidas entidades.”</w:t>
      </w:r>
    </w:p>
    <w:p w14:paraId="4730C7FD" w14:textId="77777777" w:rsidR="00C715B2" w:rsidRPr="0024110A" w:rsidRDefault="00C715B2" w:rsidP="0024110A">
      <w:pPr>
        <w:pStyle w:val="Default"/>
        <w:spacing w:line="312" w:lineRule="auto"/>
        <w:jc w:val="center"/>
        <w:rPr>
          <w:b/>
          <w:bCs/>
          <w:sz w:val="22"/>
          <w:szCs w:val="22"/>
        </w:rPr>
      </w:pPr>
    </w:p>
    <w:p w14:paraId="665F11F2" w14:textId="77777777" w:rsidR="00C715B2" w:rsidRPr="0024110A" w:rsidRDefault="00C715B2" w:rsidP="0024110A">
      <w:pPr>
        <w:pStyle w:val="Default"/>
        <w:spacing w:line="312" w:lineRule="auto"/>
        <w:jc w:val="center"/>
        <w:rPr>
          <w:b/>
          <w:bCs/>
          <w:sz w:val="22"/>
          <w:szCs w:val="22"/>
        </w:rPr>
      </w:pPr>
    </w:p>
    <w:p w14:paraId="09CD8E42" w14:textId="77777777" w:rsidR="00C715B2" w:rsidRPr="0024110A" w:rsidRDefault="00C715B2" w:rsidP="0024110A">
      <w:pPr>
        <w:pStyle w:val="Default"/>
        <w:spacing w:line="312" w:lineRule="auto"/>
        <w:jc w:val="center"/>
        <w:rPr>
          <w:b/>
          <w:bCs/>
          <w:sz w:val="22"/>
          <w:szCs w:val="22"/>
        </w:rPr>
      </w:pPr>
    </w:p>
    <w:p w14:paraId="32147708" w14:textId="77777777" w:rsidR="00C715B2" w:rsidRPr="0024110A" w:rsidRDefault="00C715B2" w:rsidP="0024110A">
      <w:pPr>
        <w:pStyle w:val="Default"/>
        <w:spacing w:line="312" w:lineRule="auto"/>
        <w:jc w:val="center"/>
        <w:rPr>
          <w:b/>
          <w:bCs/>
          <w:sz w:val="22"/>
          <w:szCs w:val="22"/>
        </w:rPr>
      </w:pPr>
    </w:p>
    <w:p w14:paraId="38F2FED9" w14:textId="77777777" w:rsidR="00C715B2" w:rsidRPr="0024110A" w:rsidRDefault="00C715B2" w:rsidP="0024110A">
      <w:pPr>
        <w:pStyle w:val="Default"/>
        <w:spacing w:line="312" w:lineRule="auto"/>
        <w:jc w:val="center"/>
        <w:rPr>
          <w:b/>
          <w:bCs/>
          <w:sz w:val="22"/>
          <w:szCs w:val="22"/>
        </w:rPr>
      </w:pPr>
    </w:p>
    <w:p w14:paraId="543B93C9" w14:textId="77777777" w:rsidR="00C715B2" w:rsidRPr="0024110A" w:rsidRDefault="00C715B2" w:rsidP="0024110A">
      <w:pPr>
        <w:pStyle w:val="Default"/>
        <w:spacing w:line="312" w:lineRule="auto"/>
        <w:jc w:val="center"/>
        <w:rPr>
          <w:b/>
          <w:bCs/>
          <w:sz w:val="22"/>
          <w:szCs w:val="22"/>
        </w:rPr>
      </w:pPr>
    </w:p>
    <w:p w14:paraId="3E967117" w14:textId="77777777" w:rsidR="00134220" w:rsidRPr="0024110A" w:rsidRDefault="00134220" w:rsidP="0024110A">
      <w:pPr>
        <w:pStyle w:val="Default"/>
        <w:spacing w:line="312" w:lineRule="auto"/>
        <w:jc w:val="center"/>
        <w:rPr>
          <w:sz w:val="22"/>
          <w:szCs w:val="22"/>
        </w:rPr>
      </w:pPr>
    </w:p>
    <w:p w14:paraId="35CF6003" w14:textId="77777777" w:rsidR="00814A10" w:rsidRPr="0024110A" w:rsidRDefault="00814A10" w:rsidP="0024110A">
      <w:pPr>
        <w:spacing w:before="0" w:after="0"/>
        <w:jc w:val="left"/>
        <w:rPr>
          <w:b/>
          <w:bCs/>
        </w:rPr>
      </w:pPr>
      <w:r w:rsidRPr="0024110A">
        <w:rPr>
          <w:b/>
          <w:bCs/>
        </w:rPr>
        <w:br w:type="page"/>
      </w:r>
    </w:p>
    <w:p w14:paraId="3F0C45FB" w14:textId="77777777" w:rsidR="00814A10" w:rsidRPr="0024110A" w:rsidRDefault="00814A10" w:rsidP="0024110A">
      <w:pPr>
        <w:pStyle w:val="Default"/>
        <w:spacing w:line="312" w:lineRule="auto"/>
        <w:jc w:val="center"/>
        <w:rPr>
          <w:b/>
          <w:bCs/>
          <w:sz w:val="22"/>
          <w:szCs w:val="22"/>
        </w:rPr>
      </w:pPr>
      <w:r w:rsidRPr="0024110A">
        <w:rPr>
          <w:b/>
          <w:bCs/>
          <w:sz w:val="22"/>
          <w:szCs w:val="22"/>
        </w:rPr>
        <w:lastRenderedPageBreak/>
        <w:t>ECOLUMBER, S.A.</w:t>
      </w:r>
    </w:p>
    <w:p w14:paraId="1D401903" w14:textId="77777777" w:rsidR="00814A10" w:rsidRPr="0024110A" w:rsidRDefault="00814A10" w:rsidP="0024110A">
      <w:pPr>
        <w:pStyle w:val="Default"/>
        <w:spacing w:line="312" w:lineRule="auto"/>
        <w:jc w:val="center"/>
        <w:rPr>
          <w:b/>
          <w:bCs/>
          <w:sz w:val="22"/>
          <w:szCs w:val="22"/>
        </w:rPr>
      </w:pPr>
    </w:p>
    <w:p w14:paraId="35BE800D" w14:textId="5EFFFAA9" w:rsidR="006D6DAF" w:rsidRPr="0024110A" w:rsidRDefault="006D6DAF" w:rsidP="0024110A">
      <w:pPr>
        <w:pStyle w:val="Default"/>
        <w:spacing w:line="312" w:lineRule="auto"/>
        <w:jc w:val="center"/>
        <w:rPr>
          <w:b/>
          <w:bCs/>
          <w:sz w:val="22"/>
          <w:szCs w:val="22"/>
        </w:rPr>
      </w:pPr>
      <w:r w:rsidRPr="0024110A">
        <w:rPr>
          <w:b/>
          <w:bCs/>
          <w:sz w:val="22"/>
          <w:szCs w:val="22"/>
        </w:rPr>
        <w:t>PUNTO S</w:t>
      </w:r>
      <w:r w:rsidR="00307985" w:rsidRPr="0024110A">
        <w:rPr>
          <w:b/>
          <w:bCs/>
          <w:sz w:val="22"/>
          <w:szCs w:val="22"/>
        </w:rPr>
        <w:t>ÉPTIMO</w:t>
      </w:r>
      <w:r w:rsidRPr="0024110A">
        <w:rPr>
          <w:b/>
          <w:bCs/>
          <w:sz w:val="22"/>
          <w:szCs w:val="22"/>
        </w:rPr>
        <w:t xml:space="preserve"> DEL ORDEN DEL DÍA</w:t>
      </w:r>
    </w:p>
    <w:p w14:paraId="5E807418" w14:textId="77777777" w:rsidR="00134220" w:rsidRPr="0024110A" w:rsidRDefault="00134220" w:rsidP="0024110A">
      <w:pPr>
        <w:pStyle w:val="Default"/>
        <w:spacing w:line="312" w:lineRule="auto"/>
        <w:jc w:val="center"/>
        <w:rPr>
          <w:sz w:val="22"/>
          <w:szCs w:val="22"/>
        </w:rPr>
      </w:pPr>
    </w:p>
    <w:p w14:paraId="684340F2" w14:textId="0023E489" w:rsidR="006D6DAF" w:rsidRPr="0024110A" w:rsidRDefault="006D6DAF" w:rsidP="0024110A">
      <w:pPr>
        <w:pStyle w:val="Default"/>
        <w:pBdr>
          <w:bottom w:val="single" w:sz="6" w:space="1" w:color="auto"/>
        </w:pBdr>
        <w:spacing w:line="312" w:lineRule="auto"/>
        <w:jc w:val="both"/>
        <w:rPr>
          <w:b/>
          <w:bCs/>
          <w:i/>
          <w:iCs/>
          <w:sz w:val="22"/>
          <w:szCs w:val="22"/>
        </w:rPr>
      </w:pPr>
      <w:r w:rsidRPr="0024110A">
        <w:rPr>
          <w:b/>
          <w:bCs/>
          <w:i/>
          <w:iCs/>
          <w:sz w:val="22"/>
          <w:szCs w:val="22"/>
        </w:rPr>
        <w:t>Votación</w:t>
      </w:r>
      <w:r w:rsidR="00134220" w:rsidRPr="0024110A">
        <w:rPr>
          <w:b/>
          <w:bCs/>
          <w:i/>
          <w:iCs/>
          <w:sz w:val="22"/>
          <w:szCs w:val="22"/>
        </w:rPr>
        <w:t xml:space="preserve">, con carácter </w:t>
      </w:r>
      <w:r w:rsidRPr="0024110A">
        <w:rPr>
          <w:b/>
          <w:bCs/>
          <w:i/>
          <w:iCs/>
          <w:sz w:val="22"/>
          <w:szCs w:val="22"/>
        </w:rPr>
        <w:t>consultiv</w:t>
      </w:r>
      <w:r w:rsidR="00134220" w:rsidRPr="0024110A">
        <w:rPr>
          <w:b/>
          <w:bCs/>
          <w:i/>
          <w:iCs/>
          <w:sz w:val="22"/>
          <w:szCs w:val="22"/>
        </w:rPr>
        <w:t>o,</w:t>
      </w:r>
      <w:r w:rsidRPr="0024110A">
        <w:rPr>
          <w:b/>
          <w:bCs/>
          <w:i/>
          <w:iCs/>
          <w:sz w:val="22"/>
          <w:szCs w:val="22"/>
        </w:rPr>
        <w:t xml:space="preserve"> del Informe </w:t>
      </w:r>
      <w:r w:rsidR="00AB006D" w:rsidRPr="0024110A">
        <w:rPr>
          <w:b/>
          <w:bCs/>
          <w:i/>
          <w:iCs/>
          <w:sz w:val="22"/>
          <w:szCs w:val="22"/>
        </w:rPr>
        <w:t>A</w:t>
      </w:r>
      <w:r w:rsidRPr="0024110A">
        <w:rPr>
          <w:b/>
          <w:bCs/>
          <w:i/>
          <w:iCs/>
          <w:sz w:val="22"/>
          <w:szCs w:val="22"/>
        </w:rPr>
        <w:t xml:space="preserve">nual </w:t>
      </w:r>
      <w:r w:rsidR="00134220" w:rsidRPr="0024110A">
        <w:rPr>
          <w:b/>
          <w:bCs/>
          <w:i/>
          <w:iCs/>
          <w:sz w:val="22"/>
          <w:szCs w:val="22"/>
        </w:rPr>
        <w:t>de</w:t>
      </w:r>
      <w:r w:rsidRPr="0024110A">
        <w:rPr>
          <w:b/>
          <w:bCs/>
          <w:i/>
          <w:iCs/>
          <w:sz w:val="22"/>
          <w:szCs w:val="22"/>
        </w:rPr>
        <w:t xml:space="preserve"> Remuneraciones de los </w:t>
      </w:r>
      <w:proofErr w:type="gramStart"/>
      <w:r w:rsidRPr="0024110A">
        <w:rPr>
          <w:b/>
          <w:bCs/>
          <w:i/>
          <w:iCs/>
          <w:sz w:val="22"/>
          <w:szCs w:val="22"/>
        </w:rPr>
        <w:t>Consejeros</w:t>
      </w:r>
      <w:proofErr w:type="gramEnd"/>
      <w:r w:rsidRPr="0024110A">
        <w:rPr>
          <w:b/>
          <w:bCs/>
          <w:i/>
          <w:iCs/>
          <w:sz w:val="22"/>
          <w:szCs w:val="22"/>
        </w:rPr>
        <w:t xml:space="preserve"> </w:t>
      </w:r>
    </w:p>
    <w:p w14:paraId="4BB13240" w14:textId="77777777" w:rsidR="00134220" w:rsidRPr="0024110A" w:rsidRDefault="00134220" w:rsidP="0024110A">
      <w:pPr>
        <w:pStyle w:val="Default"/>
        <w:spacing w:line="312" w:lineRule="auto"/>
        <w:jc w:val="both"/>
        <w:rPr>
          <w:sz w:val="22"/>
          <w:szCs w:val="22"/>
        </w:rPr>
      </w:pPr>
    </w:p>
    <w:p w14:paraId="771F7607" w14:textId="77777777" w:rsidR="006D6DAF" w:rsidRDefault="006D6DAF" w:rsidP="0024110A">
      <w:pPr>
        <w:pStyle w:val="Default"/>
        <w:spacing w:line="312" w:lineRule="auto"/>
        <w:jc w:val="both"/>
        <w:rPr>
          <w:sz w:val="22"/>
          <w:szCs w:val="22"/>
        </w:rPr>
      </w:pPr>
      <w:r w:rsidRPr="0024110A">
        <w:rPr>
          <w:sz w:val="22"/>
          <w:szCs w:val="22"/>
        </w:rPr>
        <w:t xml:space="preserve">PROPUESTA DE ACUERDO: </w:t>
      </w:r>
    </w:p>
    <w:p w14:paraId="1BCD4E82" w14:textId="77777777" w:rsidR="004852F9" w:rsidRPr="0024110A" w:rsidRDefault="004852F9" w:rsidP="0024110A">
      <w:pPr>
        <w:pStyle w:val="Default"/>
        <w:spacing w:line="312" w:lineRule="auto"/>
        <w:jc w:val="both"/>
        <w:rPr>
          <w:sz w:val="22"/>
          <w:szCs w:val="22"/>
        </w:rPr>
      </w:pPr>
    </w:p>
    <w:p w14:paraId="4661FBF9" w14:textId="6A5F6F25" w:rsidR="006D6DAF" w:rsidRPr="0024110A" w:rsidRDefault="00F44A4B" w:rsidP="0024110A">
      <w:pPr>
        <w:spacing w:before="0" w:after="0"/>
      </w:pPr>
      <w:r w:rsidRPr="0024110A">
        <w:rPr>
          <w:rFonts w:eastAsia="Batang"/>
          <w:lang w:eastAsia="ko-KR"/>
        </w:rPr>
        <w:t>Se acuerda por unanimidad de los asistentes, r</w:t>
      </w:r>
      <w:r w:rsidR="006D6DAF" w:rsidRPr="0024110A">
        <w:t xml:space="preserve">efrendar el Informe Anual sobre Remuneraciones de los </w:t>
      </w:r>
      <w:proofErr w:type="gramStart"/>
      <w:r w:rsidR="006D6DAF" w:rsidRPr="0024110A">
        <w:t>Consejeros</w:t>
      </w:r>
      <w:proofErr w:type="gramEnd"/>
      <w:r w:rsidR="006D6DAF" w:rsidRPr="0024110A">
        <w:t xml:space="preserve"> que se somete, con carácter consultivo, a la Junta General.</w:t>
      </w:r>
    </w:p>
    <w:p w14:paraId="583A066D" w14:textId="45155C03" w:rsidR="006D6DAF" w:rsidRPr="0024110A" w:rsidRDefault="006D6DAF" w:rsidP="0024110A">
      <w:pPr>
        <w:spacing w:before="0" w:after="0"/>
      </w:pPr>
    </w:p>
    <w:p w14:paraId="20011D5A" w14:textId="77777777" w:rsidR="00134220" w:rsidRPr="0024110A" w:rsidRDefault="00134220" w:rsidP="0024110A">
      <w:pPr>
        <w:spacing w:before="0" w:after="0"/>
        <w:jc w:val="left"/>
        <w:rPr>
          <w:b/>
          <w:bCs/>
        </w:rPr>
      </w:pPr>
      <w:r w:rsidRPr="0024110A">
        <w:rPr>
          <w:b/>
          <w:bCs/>
        </w:rPr>
        <w:br w:type="page"/>
      </w:r>
    </w:p>
    <w:p w14:paraId="010FA82F" w14:textId="7F2A9773" w:rsidR="00134220" w:rsidRPr="0024110A" w:rsidRDefault="00134220" w:rsidP="0024110A">
      <w:pPr>
        <w:pStyle w:val="Default"/>
        <w:spacing w:line="312" w:lineRule="auto"/>
        <w:jc w:val="center"/>
        <w:rPr>
          <w:b/>
          <w:bCs/>
          <w:sz w:val="22"/>
          <w:szCs w:val="22"/>
        </w:rPr>
      </w:pPr>
      <w:r w:rsidRPr="0024110A">
        <w:rPr>
          <w:b/>
          <w:bCs/>
          <w:sz w:val="22"/>
          <w:szCs w:val="22"/>
        </w:rPr>
        <w:lastRenderedPageBreak/>
        <w:t>ECOLUMBER, S.A.</w:t>
      </w:r>
    </w:p>
    <w:p w14:paraId="50B3D383" w14:textId="77777777" w:rsidR="00134220" w:rsidRPr="0024110A" w:rsidRDefault="00134220" w:rsidP="0024110A">
      <w:pPr>
        <w:pStyle w:val="Default"/>
        <w:spacing w:line="312" w:lineRule="auto"/>
        <w:jc w:val="center"/>
        <w:rPr>
          <w:sz w:val="22"/>
          <w:szCs w:val="22"/>
        </w:rPr>
      </w:pPr>
    </w:p>
    <w:p w14:paraId="1DC62A86" w14:textId="0AD2EA0B" w:rsidR="00134220" w:rsidRPr="0024110A" w:rsidRDefault="00134220" w:rsidP="0024110A">
      <w:pPr>
        <w:pStyle w:val="Default"/>
        <w:spacing w:line="312" w:lineRule="auto"/>
        <w:jc w:val="center"/>
        <w:rPr>
          <w:b/>
          <w:bCs/>
          <w:sz w:val="22"/>
          <w:szCs w:val="22"/>
        </w:rPr>
      </w:pPr>
      <w:r w:rsidRPr="0024110A">
        <w:rPr>
          <w:b/>
          <w:bCs/>
          <w:sz w:val="22"/>
          <w:szCs w:val="22"/>
        </w:rPr>
        <w:t xml:space="preserve">PUNTO </w:t>
      </w:r>
      <w:r w:rsidR="00307985" w:rsidRPr="0024110A">
        <w:rPr>
          <w:b/>
          <w:bCs/>
          <w:sz w:val="22"/>
          <w:szCs w:val="22"/>
        </w:rPr>
        <w:t>OCTAVO</w:t>
      </w:r>
      <w:r w:rsidRPr="0024110A">
        <w:rPr>
          <w:b/>
          <w:bCs/>
          <w:sz w:val="22"/>
          <w:szCs w:val="22"/>
        </w:rPr>
        <w:t xml:space="preserve"> DEL ORDEN DEL DÍA</w:t>
      </w:r>
    </w:p>
    <w:p w14:paraId="732ED5EF" w14:textId="3FC0D347" w:rsidR="002C5186" w:rsidRPr="0024110A" w:rsidRDefault="002C5186" w:rsidP="0024110A">
      <w:pPr>
        <w:pStyle w:val="Default"/>
        <w:spacing w:line="312" w:lineRule="auto"/>
        <w:jc w:val="both"/>
        <w:rPr>
          <w:b/>
          <w:bCs/>
          <w:i/>
          <w:iCs/>
          <w:sz w:val="22"/>
          <w:szCs w:val="22"/>
        </w:rPr>
      </w:pPr>
    </w:p>
    <w:p w14:paraId="7144BFFB" w14:textId="54260A17" w:rsidR="006D6DAF" w:rsidRPr="0024110A" w:rsidRDefault="006D6DAF" w:rsidP="0024110A">
      <w:pPr>
        <w:pStyle w:val="Default"/>
        <w:pBdr>
          <w:bottom w:val="single" w:sz="6" w:space="1" w:color="auto"/>
        </w:pBdr>
        <w:spacing w:line="312" w:lineRule="auto"/>
        <w:jc w:val="both"/>
        <w:rPr>
          <w:b/>
          <w:bCs/>
          <w:i/>
          <w:iCs/>
          <w:sz w:val="22"/>
          <w:szCs w:val="22"/>
        </w:rPr>
      </w:pPr>
      <w:r w:rsidRPr="0024110A">
        <w:rPr>
          <w:b/>
          <w:bCs/>
          <w:i/>
          <w:iCs/>
          <w:sz w:val="22"/>
          <w:szCs w:val="22"/>
        </w:rPr>
        <w:t xml:space="preserve">Delegación de facultades para formalizar, aclarar, interpretar, subsanar y ejecutar los acuerdos adoptados por la Junta General de Accionistas. </w:t>
      </w:r>
    </w:p>
    <w:p w14:paraId="5BF0AA69" w14:textId="77777777" w:rsidR="00134220" w:rsidRPr="0024110A" w:rsidRDefault="00134220" w:rsidP="0024110A">
      <w:pPr>
        <w:pStyle w:val="Default"/>
        <w:spacing w:line="312" w:lineRule="auto"/>
        <w:jc w:val="both"/>
        <w:rPr>
          <w:i/>
          <w:iCs/>
          <w:sz w:val="22"/>
          <w:szCs w:val="22"/>
        </w:rPr>
      </w:pPr>
    </w:p>
    <w:p w14:paraId="7585F1C6" w14:textId="253B622F" w:rsidR="006D6DAF" w:rsidRPr="0024110A" w:rsidRDefault="006D6DAF" w:rsidP="0024110A">
      <w:pPr>
        <w:pStyle w:val="Default"/>
        <w:spacing w:line="312" w:lineRule="auto"/>
        <w:jc w:val="both"/>
        <w:rPr>
          <w:sz w:val="22"/>
          <w:szCs w:val="22"/>
        </w:rPr>
      </w:pPr>
      <w:r w:rsidRPr="0024110A">
        <w:rPr>
          <w:sz w:val="22"/>
          <w:szCs w:val="22"/>
        </w:rPr>
        <w:t xml:space="preserve">PROPUESTA DE ACUERDO: </w:t>
      </w:r>
    </w:p>
    <w:p w14:paraId="72327B50" w14:textId="77777777" w:rsidR="00793A51" w:rsidRPr="0024110A" w:rsidRDefault="00793A51" w:rsidP="0024110A">
      <w:pPr>
        <w:pStyle w:val="Default"/>
        <w:spacing w:line="312" w:lineRule="auto"/>
        <w:jc w:val="both"/>
        <w:rPr>
          <w:sz w:val="22"/>
          <w:szCs w:val="22"/>
        </w:rPr>
      </w:pPr>
    </w:p>
    <w:p w14:paraId="2E9920DB" w14:textId="1F11C380" w:rsidR="006D6DAF" w:rsidRPr="0024110A" w:rsidRDefault="006D6DAF" w:rsidP="0024110A">
      <w:pPr>
        <w:pStyle w:val="Default"/>
        <w:spacing w:line="312" w:lineRule="auto"/>
        <w:jc w:val="both"/>
        <w:rPr>
          <w:sz w:val="22"/>
          <w:szCs w:val="22"/>
        </w:rPr>
      </w:pPr>
      <w:r w:rsidRPr="0024110A">
        <w:rPr>
          <w:sz w:val="22"/>
          <w:szCs w:val="22"/>
        </w:rPr>
        <w:t xml:space="preserve">Sin perjuicio de cualesquiera delegaciones incluidas en los anteriores acuerdos, se acuerda facultar al Consejo de Administración de la Sociedad, con posibilidad expresa de subdelegación o sustitución y con toda la amplitud que fuera necesaria en Derecho para completar, ejecutar, desarrollar y modificar técnicamente (si fuera necesario), todos los acuerdos anteriores, así como para la subsanación de las omisiones o errores (formales, sustantivos o técnicos) de que pudieran adolecer los mismos, y su interpretación, concediendo solidariamente al Consejo de Administración, con expresa posibilidad de subdelegación o sustitución, así como al Presidente, Vicepresidente, el Secretario y el Vicesecretario del Consejo de Administración y cualquiera de los consejeros, la facultad de otorgar las oportunas escrituras públicas en las que se recojan los acuerdos adoptados, con las más amplias facultades para realizar cuantos actos sean necesarios, otorgando los documentos que fueren precisos para lograr la inscripción, incluso parcial, en el Registro Mercantil de los anteriores acuerdos y de modo particular, para: </w:t>
      </w:r>
    </w:p>
    <w:p w14:paraId="0785B72E" w14:textId="77777777" w:rsidR="007D70C2" w:rsidRPr="0024110A" w:rsidRDefault="007D70C2" w:rsidP="0024110A">
      <w:pPr>
        <w:pStyle w:val="Default"/>
        <w:spacing w:line="312" w:lineRule="auto"/>
        <w:jc w:val="both"/>
        <w:rPr>
          <w:sz w:val="22"/>
          <w:szCs w:val="22"/>
        </w:rPr>
      </w:pPr>
    </w:p>
    <w:p w14:paraId="438E4900" w14:textId="12C10E96" w:rsidR="006D6DAF" w:rsidRPr="0024110A" w:rsidRDefault="006D6DAF" w:rsidP="0024110A">
      <w:pPr>
        <w:pStyle w:val="Default"/>
        <w:numPr>
          <w:ilvl w:val="0"/>
          <w:numId w:val="40"/>
        </w:numPr>
        <w:spacing w:line="312" w:lineRule="auto"/>
        <w:jc w:val="both"/>
        <w:rPr>
          <w:sz w:val="22"/>
          <w:szCs w:val="22"/>
        </w:rPr>
      </w:pPr>
      <w:r w:rsidRPr="0024110A">
        <w:rPr>
          <w:sz w:val="22"/>
          <w:szCs w:val="22"/>
        </w:rPr>
        <w:t xml:space="preserve">Subsanar, aclarar, precisar o completar los acuerdos adoptados por la presente Junta General o los que se produjeren en cuantas escrituras y documentos se otorgaren en ejecución de </w:t>
      </w:r>
      <w:proofErr w:type="gramStart"/>
      <w:r w:rsidRPr="0024110A">
        <w:rPr>
          <w:sz w:val="22"/>
          <w:szCs w:val="22"/>
        </w:rPr>
        <w:t>los mismos</w:t>
      </w:r>
      <w:proofErr w:type="gramEnd"/>
      <w:r w:rsidRPr="0024110A">
        <w:rPr>
          <w:sz w:val="22"/>
          <w:szCs w:val="22"/>
        </w:rPr>
        <w:t xml:space="preserve"> y, de modo particular, cuantas omisiones, defectos o errores de fondo o de forma, sustantivos o técnicos, que impidieran el acceso de estos acuerdos y de sus consecuencias al Registro Mercantil, Registro de la Propiedad, Registro de la Propiedad Industrial y cualesquiera otros. </w:t>
      </w:r>
    </w:p>
    <w:p w14:paraId="44935DDD" w14:textId="77777777" w:rsidR="006D6DAF" w:rsidRPr="0024110A" w:rsidRDefault="006D6DAF" w:rsidP="0024110A">
      <w:pPr>
        <w:pStyle w:val="Default"/>
        <w:spacing w:line="312" w:lineRule="auto"/>
        <w:jc w:val="both"/>
        <w:rPr>
          <w:sz w:val="22"/>
          <w:szCs w:val="22"/>
        </w:rPr>
      </w:pPr>
    </w:p>
    <w:p w14:paraId="6484D175" w14:textId="77D1F581" w:rsidR="006D6DAF" w:rsidRPr="0024110A" w:rsidRDefault="006D6DAF" w:rsidP="0024110A">
      <w:pPr>
        <w:pStyle w:val="Default"/>
        <w:numPr>
          <w:ilvl w:val="0"/>
          <w:numId w:val="40"/>
        </w:numPr>
        <w:spacing w:line="312" w:lineRule="auto"/>
        <w:jc w:val="both"/>
        <w:rPr>
          <w:sz w:val="22"/>
          <w:szCs w:val="22"/>
        </w:rPr>
      </w:pPr>
      <w:r w:rsidRPr="0024110A">
        <w:rPr>
          <w:sz w:val="22"/>
          <w:szCs w:val="22"/>
        </w:rPr>
        <w:t xml:space="preserve">Realizar cuantos actos o negocios jurídicos sean necesarios o convenientes para la ejecución de los acuerdos adoptados por esta Junta General, otorgando cuantos documentos públicos o privados estimase necesarios o convenientes para la más plena eficacia de los presentes acuerdos, incluyendo la realización de cuantas actuaciones fueren necesarias o convenientes ante cualesquiera organismos públicos o privados. </w:t>
      </w:r>
    </w:p>
    <w:p w14:paraId="56645E1A" w14:textId="77777777" w:rsidR="006D6DAF" w:rsidRPr="0024110A" w:rsidRDefault="006D6DAF" w:rsidP="0024110A">
      <w:pPr>
        <w:pStyle w:val="Default"/>
        <w:spacing w:line="312" w:lineRule="auto"/>
        <w:jc w:val="both"/>
        <w:rPr>
          <w:sz w:val="22"/>
          <w:szCs w:val="22"/>
        </w:rPr>
      </w:pPr>
    </w:p>
    <w:p w14:paraId="637AFB29" w14:textId="2EC9034D" w:rsidR="006D6DAF" w:rsidRPr="0024110A" w:rsidRDefault="006D6DAF" w:rsidP="0024110A">
      <w:pPr>
        <w:pStyle w:val="Default"/>
        <w:numPr>
          <w:ilvl w:val="0"/>
          <w:numId w:val="40"/>
        </w:numPr>
        <w:spacing w:line="312" w:lineRule="auto"/>
        <w:jc w:val="both"/>
        <w:rPr>
          <w:sz w:val="22"/>
          <w:szCs w:val="22"/>
        </w:rPr>
      </w:pPr>
      <w:r w:rsidRPr="0024110A">
        <w:rPr>
          <w:sz w:val="22"/>
          <w:szCs w:val="22"/>
        </w:rPr>
        <w:t xml:space="preserve">Delegar en uno o varios de sus miembros todas o parte de las facultades que estime oportunas de entre las que corresponden al Consejo de Administración y de cuantas le han sido expresamente atribuidas por la presente Junta General de accionistas, de modo conjunto o solidario. </w:t>
      </w:r>
    </w:p>
    <w:p w14:paraId="00024D6F" w14:textId="77777777" w:rsidR="006D6DAF" w:rsidRPr="0024110A" w:rsidRDefault="006D6DAF" w:rsidP="0024110A">
      <w:pPr>
        <w:pStyle w:val="Default"/>
        <w:spacing w:line="312" w:lineRule="auto"/>
        <w:jc w:val="both"/>
        <w:rPr>
          <w:sz w:val="22"/>
          <w:szCs w:val="22"/>
        </w:rPr>
      </w:pPr>
    </w:p>
    <w:p w14:paraId="0AE2B917" w14:textId="1CAA8E3D" w:rsidR="006D6DAF" w:rsidRPr="0024110A" w:rsidRDefault="006D6DAF" w:rsidP="0024110A">
      <w:pPr>
        <w:pStyle w:val="Default"/>
        <w:numPr>
          <w:ilvl w:val="0"/>
          <w:numId w:val="40"/>
        </w:numPr>
        <w:spacing w:line="312" w:lineRule="auto"/>
        <w:jc w:val="both"/>
        <w:rPr>
          <w:sz w:val="22"/>
          <w:szCs w:val="22"/>
        </w:rPr>
      </w:pPr>
      <w:r w:rsidRPr="0024110A">
        <w:rPr>
          <w:sz w:val="22"/>
          <w:szCs w:val="22"/>
        </w:rPr>
        <w:lastRenderedPageBreak/>
        <w:t xml:space="preserve">Determinar en definitiva todas las demás circunstancias que fueren precisas, adoptando y ejecutando los acuerdos necesarios, formalizando los documentos precisos y cumplimentando cuantos trámites fueren oportunos, procediendo al cumplimiento de </w:t>
      </w:r>
      <w:r w:rsidRPr="0024110A">
        <w:rPr>
          <w:color w:val="auto"/>
          <w:sz w:val="22"/>
          <w:szCs w:val="22"/>
        </w:rPr>
        <w:t xml:space="preserve">cuantos requisitos sean necesarios de acuerdo con la Ley para la más plena ejecución de lo acordado por la Junta General. </w:t>
      </w:r>
    </w:p>
    <w:p w14:paraId="36E3506B" w14:textId="77777777" w:rsidR="006D6DAF" w:rsidRPr="0024110A" w:rsidRDefault="006D6DAF" w:rsidP="0024110A">
      <w:pPr>
        <w:pStyle w:val="Default"/>
        <w:spacing w:line="312" w:lineRule="auto"/>
        <w:jc w:val="both"/>
        <w:rPr>
          <w:color w:val="auto"/>
          <w:sz w:val="22"/>
          <w:szCs w:val="22"/>
        </w:rPr>
      </w:pPr>
    </w:p>
    <w:p w14:paraId="4990E107" w14:textId="5FE265E9" w:rsidR="006D6DAF" w:rsidRPr="0024110A" w:rsidRDefault="006D6DAF" w:rsidP="0024110A">
      <w:pPr>
        <w:pStyle w:val="Default"/>
        <w:spacing w:line="312" w:lineRule="auto"/>
        <w:jc w:val="both"/>
        <w:rPr>
          <w:color w:val="auto"/>
          <w:sz w:val="22"/>
          <w:szCs w:val="22"/>
        </w:rPr>
      </w:pPr>
      <w:r w:rsidRPr="0024110A">
        <w:rPr>
          <w:color w:val="auto"/>
          <w:sz w:val="22"/>
          <w:szCs w:val="22"/>
        </w:rPr>
        <w:t>Asimismo, se faculta expresamente a cualesquiera miembros del órgano de administración para que, individualmente y con su sola firma, puedan elevar a público los acuerdos adoptados, así como para otorgar cualesquiera escrituras adicionales que fueran necesarias o pertinentes para subsanar, aclarar, precisar o completar los acuerdos adoptados por la presente Junta General.</w:t>
      </w:r>
    </w:p>
    <w:p w14:paraId="160ED28D" w14:textId="426FD8E8" w:rsidR="003A5451" w:rsidRPr="0024110A" w:rsidRDefault="003A5451" w:rsidP="0024110A">
      <w:pPr>
        <w:spacing w:before="0" w:after="0"/>
        <w:jc w:val="left"/>
        <w:rPr>
          <w:b/>
          <w:bCs/>
        </w:rPr>
      </w:pPr>
    </w:p>
    <w:p w14:paraId="3F012BD7" w14:textId="6A645F0A" w:rsidR="00F73624" w:rsidRPr="0024110A" w:rsidRDefault="00F73624" w:rsidP="0024110A">
      <w:pPr>
        <w:pStyle w:val="Default"/>
        <w:spacing w:line="312" w:lineRule="auto"/>
        <w:jc w:val="both"/>
        <w:rPr>
          <w:color w:val="auto"/>
          <w:sz w:val="22"/>
          <w:szCs w:val="22"/>
        </w:rPr>
      </w:pPr>
    </w:p>
    <w:p w14:paraId="279EF294" w14:textId="17CCD97B" w:rsidR="00F73624" w:rsidRPr="0024110A" w:rsidRDefault="00F73624" w:rsidP="0024110A">
      <w:pPr>
        <w:pStyle w:val="Default"/>
        <w:spacing w:line="312" w:lineRule="auto"/>
        <w:jc w:val="both"/>
        <w:rPr>
          <w:color w:val="auto"/>
          <w:sz w:val="22"/>
          <w:szCs w:val="22"/>
        </w:rPr>
      </w:pPr>
    </w:p>
    <w:p w14:paraId="28C002A0" w14:textId="664113BA" w:rsidR="00F73624" w:rsidRPr="0024110A" w:rsidRDefault="00F73624" w:rsidP="0024110A">
      <w:pPr>
        <w:pStyle w:val="Default"/>
        <w:spacing w:line="312" w:lineRule="auto"/>
        <w:jc w:val="both"/>
        <w:rPr>
          <w:color w:val="auto"/>
          <w:sz w:val="22"/>
          <w:szCs w:val="22"/>
        </w:rPr>
      </w:pPr>
      <w:r w:rsidRPr="0024110A">
        <w:rPr>
          <w:color w:val="auto"/>
          <w:sz w:val="22"/>
          <w:szCs w:val="22"/>
        </w:rPr>
        <w:t xml:space="preserve">Barcelona, </w:t>
      </w:r>
      <w:r w:rsidR="00814A10" w:rsidRPr="0024110A">
        <w:rPr>
          <w:color w:val="auto"/>
          <w:sz w:val="22"/>
          <w:szCs w:val="22"/>
        </w:rPr>
        <w:t>27</w:t>
      </w:r>
      <w:r w:rsidRPr="0024110A">
        <w:rPr>
          <w:color w:val="auto"/>
          <w:sz w:val="22"/>
          <w:szCs w:val="22"/>
        </w:rPr>
        <w:t xml:space="preserve"> de mayo de 202</w:t>
      </w:r>
      <w:r w:rsidR="00814A10" w:rsidRPr="0024110A">
        <w:rPr>
          <w:color w:val="auto"/>
          <w:sz w:val="22"/>
          <w:szCs w:val="22"/>
        </w:rPr>
        <w:t>4</w:t>
      </w:r>
    </w:p>
    <w:p w14:paraId="23ADD649" w14:textId="77777777" w:rsidR="00DA18D9" w:rsidRPr="0024110A" w:rsidRDefault="00DA18D9" w:rsidP="0024110A">
      <w:pPr>
        <w:pStyle w:val="Default"/>
        <w:spacing w:line="312" w:lineRule="auto"/>
        <w:jc w:val="both"/>
        <w:rPr>
          <w:color w:val="auto"/>
          <w:sz w:val="22"/>
          <w:szCs w:val="22"/>
        </w:rPr>
      </w:pPr>
    </w:p>
    <w:p w14:paraId="5F77C5D1" w14:textId="5615A04F" w:rsidR="006D6DAF" w:rsidRPr="0024110A" w:rsidRDefault="006D6DAF" w:rsidP="0024110A">
      <w:pPr>
        <w:spacing w:before="0" w:after="0"/>
        <w:jc w:val="center"/>
        <w:rPr>
          <w:lang w:val="es-ES_tradnl"/>
        </w:rPr>
      </w:pPr>
      <w:r w:rsidRPr="0024110A">
        <w:rPr>
          <w:b/>
          <w:bCs/>
          <w:color w:val="auto"/>
        </w:rPr>
        <w:t>* * *</w:t>
      </w:r>
    </w:p>
    <w:sectPr w:rsidR="006D6DAF" w:rsidRPr="0024110A" w:rsidSect="00C431CC">
      <w:headerReference w:type="default" r:id="rId8"/>
      <w:footerReference w:type="default" r:id="rId9"/>
      <w:pgSz w:w="11906" w:h="16838"/>
      <w:pgMar w:top="1985" w:right="1418" w:bottom="1701"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216B" w14:textId="77777777" w:rsidR="008458D2" w:rsidRDefault="008458D2">
      <w:r>
        <w:separator/>
      </w:r>
    </w:p>
  </w:endnote>
  <w:endnote w:type="continuationSeparator" w:id="0">
    <w:p w14:paraId="7B35C2CE" w14:textId="77777777" w:rsidR="008458D2" w:rsidRDefault="0084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EC16" w14:textId="77777777" w:rsidR="00A45230" w:rsidRDefault="00A45230" w:rsidP="0075252E">
    <w:pPr>
      <w:pStyle w:val="Encabezado"/>
      <w:jc w:val="both"/>
      <w:rPr>
        <w:rFonts w:cs="Arial"/>
        <w:b w:val="0"/>
        <w:sz w:val="20"/>
      </w:rPr>
    </w:pPr>
  </w:p>
  <w:tbl>
    <w:tblPr>
      <w:tblW w:w="10477" w:type="dxa"/>
      <w:tblInd w:w="-1263" w:type="dxa"/>
      <w:tblLook w:val="01E0" w:firstRow="1" w:lastRow="1" w:firstColumn="1" w:lastColumn="1" w:noHBand="0" w:noVBand="0"/>
    </w:tblPr>
    <w:tblGrid>
      <w:gridCol w:w="4524"/>
      <w:gridCol w:w="5953"/>
    </w:tblGrid>
    <w:tr w:rsidR="002D61E6" w:rsidRPr="008B7ACA" w14:paraId="56B3C2FB" w14:textId="77777777" w:rsidTr="002D61E6">
      <w:trPr>
        <w:trHeight w:val="440"/>
      </w:trPr>
      <w:tc>
        <w:tcPr>
          <w:tcW w:w="4524" w:type="dxa"/>
          <w:hideMark/>
        </w:tcPr>
        <w:p w14:paraId="01110354" w14:textId="7607B091" w:rsidR="002D61E6" w:rsidRPr="002630E7" w:rsidRDefault="002D61E6" w:rsidP="002D61E6">
          <w:pPr>
            <w:pStyle w:val="Encabezado"/>
            <w:ind w:left="1155" w:right="-412"/>
            <w:jc w:val="left"/>
            <w:rPr>
              <w:b w:val="0"/>
              <w:color w:val="13294A"/>
              <w:sz w:val="21"/>
              <w:szCs w:val="21"/>
            </w:rPr>
          </w:pPr>
        </w:p>
      </w:tc>
      <w:tc>
        <w:tcPr>
          <w:tcW w:w="5953" w:type="dxa"/>
          <w:hideMark/>
        </w:tcPr>
        <w:p w14:paraId="04B96065" w14:textId="6585F102" w:rsidR="002D61E6" w:rsidRPr="00DE4454" w:rsidRDefault="002D61E6" w:rsidP="002D61E6">
          <w:pPr>
            <w:pStyle w:val="Encabezado"/>
            <w:tabs>
              <w:tab w:val="clear" w:pos="4252"/>
              <w:tab w:val="center" w:pos="5624"/>
            </w:tabs>
            <w:ind w:left="344"/>
            <w:rPr>
              <w:b w:val="0"/>
              <w:color w:val="13294A"/>
              <w:sz w:val="20"/>
            </w:rPr>
          </w:pPr>
          <w:r w:rsidRPr="00C431CC">
            <w:rPr>
              <w:b w:val="0"/>
              <w:color w:val="595959" w:themeColor="text1" w:themeTint="A6"/>
              <w:sz w:val="20"/>
            </w:rPr>
            <w:t xml:space="preserve"> </w:t>
          </w:r>
          <w:r w:rsidRPr="00C431CC">
            <w:rPr>
              <w:rStyle w:val="Nmerodepgina"/>
              <w:rFonts w:ascii="Times New Roman" w:hAnsi="Times New Roman"/>
              <w:b w:val="0"/>
              <w:color w:val="595959" w:themeColor="text1" w:themeTint="A6"/>
            </w:rPr>
            <w:fldChar w:fldCharType="begin"/>
          </w:r>
          <w:r w:rsidRPr="00C431CC">
            <w:rPr>
              <w:rStyle w:val="Nmerodepgina"/>
              <w:rFonts w:ascii="Times New Roman" w:hAnsi="Times New Roman"/>
              <w:b w:val="0"/>
              <w:color w:val="595959" w:themeColor="text1" w:themeTint="A6"/>
            </w:rPr>
            <w:instrText xml:space="preserve"> PAGE </w:instrText>
          </w:r>
          <w:r w:rsidRPr="00C431CC">
            <w:rPr>
              <w:rStyle w:val="Nmerodepgina"/>
              <w:rFonts w:ascii="Times New Roman" w:hAnsi="Times New Roman"/>
              <w:b w:val="0"/>
              <w:color w:val="595959" w:themeColor="text1" w:themeTint="A6"/>
            </w:rPr>
            <w:fldChar w:fldCharType="separate"/>
          </w:r>
          <w:r w:rsidRPr="00C431CC">
            <w:rPr>
              <w:rStyle w:val="Nmerodepgina"/>
              <w:rFonts w:ascii="Times New Roman" w:hAnsi="Times New Roman"/>
              <w:b w:val="0"/>
              <w:noProof/>
              <w:color w:val="595959" w:themeColor="text1" w:themeTint="A6"/>
            </w:rPr>
            <w:t>1</w:t>
          </w:r>
          <w:r w:rsidRPr="00C431CC">
            <w:rPr>
              <w:rStyle w:val="Nmerodepgina"/>
              <w:rFonts w:ascii="Times New Roman" w:hAnsi="Times New Roman"/>
              <w:b w:val="0"/>
              <w:color w:val="595959" w:themeColor="text1" w:themeTint="A6"/>
            </w:rPr>
            <w:fldChar w:fldCharType="end"/>
          </w:r>
          <w:r w:rsidRPr="00C431CC">
            <w:rPr>
              <w:rStyle w:val="Nmerodepgina"/>
              <w:rFonts w:ascii="Times New Roman" w:hAnsi="Times New Roman"/>
              <w:b w:val="0"/>
              <w:color w:val="595959" w:themeColor="text1" w:themeTint="A6"/>
            </w:rPr>
            <w:t>|</w:t>
          </w:r>
          <w:r w:rsidRPr="00C431CC">
            <w:rPr>
              <w:rStyle w:val="Nmerodepgina"/>
              <w:rFonts w:ascii="Times New Roman" w:hAnsi="Times New Roman"/>
              <w:b w:val="0"/>
              <w:color w:val="595959" w:themeColor="text1" w:themeTint="A6"/>
            </w:rPr>
            <w:fldChar w:fldCharType="begin"/>
          </w:r>
          <w:r w:rsidRPr="00C431CC">
            <w:rPr>
              <w:rStyle w:val="Nmerodepgina"/>
              <w:rFonts w:ascii="Times New Roman" w:hAnsi="Times New Roman"/>
              <w:b w:val="0"/>
              <w:color w:val="595959" w:themeColor="text1" w:themeTint="A6"/>
            </w:rPr>
            <w:instrText xml:space="preserve"> NUMPAGES </w:instrText>
          </w:r>
          <w:r w:rsidRPr="00C431CC">
            <w:rPr>
              <w:rStyle w:val="Nmerodepgina"/>
              <w:rFonts w:ascii="Times New Roman" w:hAnsi="Times New Roman"/>
              <w:b w:val="0"/>
              <w:color w:val="595959" w:themeColor="text1" w:themeTint="A6"/>
            </w:rPr>
            <w:fldChar w:fldCharType="separate"/>
          </w:r>
          <w:r w:rsidRPr="00C431CC">
            <w:rPr>
              <w:rStyle w:val="Nmerodepgina"/>
              <w:rFonts w:ascii="Times New Roman" w:hAnsi="Times New Roman"/>
              <w:b w:val="0"/>
              <w:noProof/>
              <w:color w:val="595959" w:themeColor="text1" w:themeTint="A6"/>
            </w:rPr>
            <w:t>1</w:t>
          </w:r>
          <w:r w:rsidRPr="00C431CC">
            <w:rPr>
              <w:rStyle w:val="Nmerodepgina"/>
              <w:rFonts w:ascii="Times New Roman" w:hAnsi="Times New Roman"/>
              <w:b w:val="0"/>
              <w:color w:val="595959" w:themeColor="text1" w:themeTint="A6"/>
            </w:rPr>
            <w:fldChar w:fldCharType="end"/>
          </w:r>
          <w:r w:rsidRPr="00C431CC">
            <w:rPr>
              <w:b w:val="0"/>
              <w:color w:val="595959" w:themeColor="text1" w:themeTint="A6"/>
              <w:sz w:val="20"/>
            </w:rPr>
            <w:t xml:space="preserve"> </w:t>
          </w:r>
        </w:p>
      </w:tc>
    </w:tr>
  </w:tbl>
  <w:p w14:paraId="494BF6AD" w14:textId="77777777" w:rsidR="00A45230" w:rsidRPr="00853901" w:rsidRDefault="00A45230" w:rsidP="00CE7D23">
    <w:pP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48D" w14:textId="77777777" w:rsidR="008458D2" w:rsidRDefault="008458D2">
      <w:r>
        <w:separator/>
      </w:r>
    </w:p>
  </w:footnote>
  <w:footnote w:type="continuationSeparator" w:id="0">
    <w:p w14:paraId="3AD8C832" w14:textId="77777777" w:rsidR="008458D2" w:rsidRDefault="00845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708F" w14:textId="6E9223E3" w:rsidR="00A45230" w:rsidRPr="008360EF" w:rsidRDefault="006D6DAF" w:rsidP="0075252E">
    <w:pPr>
      <w:pStyle w:val="Encabezado"/>
      <w:ind w:right="-852"/>
      <w:jc w:val="both"/>
    </w:pPr>
    <w:r>
      <w:rPr>
        <w:noProof/>
      </w:rPr>
      <w:drawing>
        <wp:anchor distT="0" distB="0" distL="114300" distR="114300" simplePos="0" relativeHeight="251659264" behindDoc="0" locked="0" layoutInCell="1" allowOverlap="1" wp14:anchorId="7777A230" wp14:editId="53A141C2">
          <wp:simplePos x="0" y="0"/>
          <wp:positionH relativeFrom="margin">
            <wp:align>right</wp:align>
          </wp:positionH>
          <wp:positionV relativeFrom="paragraph">
            <wp:posOffset>20630</wp:posOffset>
          </wp:positionV>
          <wp:extent cx="1905000" cy="676275"/>
          <wp:effectExtent l="0" t="0" r="0" b="0"/>
          <wp:wrapNone/>
          <wp:docPr id="5"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7ADCDF"/>
    <w:multiLevelType w:val="hybridMultilevel"/>
    <w:tmpl w:val="2CAA0A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90A472"/>
    <w:multiLevelType w:val="hybridMultilevel"/>
    <w:tmpl w:val="08E705B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194896"/>
    <w:multiLevelType w:val="hybridMultilevel"/>
    <w:tmpl w:val="6F9286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4B1285"/>
    <w:multiLevelType w:val="hybridMultilevel"/>
    <w:tmpl w:val="0260FF1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FC0CBF"/>
    <w:multiLevelType w:val="multilevel"/>
    <w:tmpl w:val="29702DEC"/>
    <w:lvl w:ilvl="0">
      <w:start w:val="1"/>
      <w:numFmt w:val="decimal"/>
      <w:pStyle w:val="Tabletitle"/>
      <w:lvlText w:val="Table %1."/>
      <w:lvlJc w:val="left"/>
      <w:pPr>
        <w:tabs>
          <w:tab w:val="num" w:pos="1134"/>
        </w:tabs>
        <w:ind w:left="1134" w:hanging="1134"/>
      </w:pPr>
      <w:rPr>
        <w:rFonts w:ascii="Arial Bold" w:hAnsi="Arial Bold" w:hint="default"/>
        <w:b/>
        <w:i w:val="0"/>
        <w:color w:val="032043"/>
        <w:sz w:val="2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8A8394D"/>
    <w:multiLevelType w:val="hybridMultilevel"/>
    <w:tmpl w:val="66D8ED96"/>
    <w:lvl w:ilvl="0" w:tplc="3D90065E">
      <w:start w:val="1"/>
      <w:numFmt w:val="lowerLetter"/>
      <w:lvlText w:val="%1."/>
      <w:lvlJc w:val="left"/>
      <w:pPr>
        <w:ind w:left="2520" w:hanging="360"/>
      </w:pPr>
      <w:rPr>
        <w:rFonts w:ascii="Times New Roman" w:eastAsia="Times New Roman" w:hAnsi="Times New Roman" w:cs="Times New Roman"/>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6" w15:restartNumberingAfterBreak="0">
    <w:nsid w:val="0A0B6801"/>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F55B2D"/>
    <w:multiLevelType w:val="multilevel"/>
    <w:tmpl w:val="26C4A7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815D4"/>
    <w:multiLevelType w:val="multilevel"/>
    <w:tmpl w:val="6CF45B20"/>
    <w:lvl w:ilvl="0">
      <w:start w:val="1"/>
      <w:numFmt w:val="decimal"/>
      <w:pStyle w:val="Ttulo1"/>
      <w:lvlText w:val="%1."/>
      <w:lvlJc w:val="left"/>
      <w:pPr>
        <w:ind w:left="360" w:hanging="360"/>
      </w:pPr>
      <w:rPr>
        <w:rFonts w:hint="default"/>
        <w:b/>
        <w:bCs w:val="0"/>
        <w:i w:val="0"/>
        <w:iCs w:val="0"/>
        <w:caps w:val="0"/>
        <w:smallCaps w:val="0"/>
        <w:strike w:val="0"/>
        <w:dstrike w:val="0"/>
        <w:noProof w:val="0"/>
        <w:vanish w:val="0"/>
        <w:color w:val="13294A"/>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tabs>
          <w:tab w:val="num" w:pos="567"/>
        </w:tabs>
        <w:ind w:left="567" w:hanging="567"/>
      </w:pPr>
      <w:rPr>
        <w:rFonts w:hint="default"/>
        <w:color w:val="13294A"/>
      </w:rPr>
    </w:lvl>
    <w:lvl w:ilvl="2">
      <w:start w:val="1"/>
      <w:numFmt w:val="decimal"/>
      <w:pStyle w:val="Ttulo3"/>
      <w:lvlText w:val="%1.%2.%3."/>
      <w:lvlJc w:val="left"/>
      <w:pPr>
        <w:tabs>
          <w:tab w:val="num" w:pos="567"/>
        </w:tabs>
        <w:ind w:left="567" w:hanging="567"/>
      </w:pPr>
      <w:rPr>
        <w:rFonts w:hint="default"/>
        <w:color w:val="13294A"/>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9A63C98"/>
    <w:multiLevelType w:val="multilevel"/>
    <w:tmpl w:val="32902D86"/>
    <w:lvl w:ilvl="0">
      <w:start w:val="1"/>
      <w:numFmt w:val="decimal"/>
      <w:lvlText w:val="SECCIÓN %1."/>
      <w:lvlJc w:val="left"/>
      <w:pPr>
        <w:tabs>
          <w:tab w:val="num" w:pos="567"/>
        </w:tabs>
        <w:ind w:left="567" w:hanging="567"/>
      </w:pPr>
      <w:rPr>
        <w:rFonts w:ascii="Arial Narrow" w:hAnsi="Arial Narrow" w:cs="Times New Roman" w:hint="default"/>
        <w:b/>
        <w:bCs w:val="0"/>
        <w:i w:val="0"/>
        <w:iCs w:val="0"/>
        <w:caps w:val="0"/>
        <w:smallCaps w:val="0"/>
        <w:strike w:val="0"/>
        <w:dstrike w:val="0"/>
        <w:noProof w:val="0"/>
        <w:vanish w:val="0"/>
        <w:color w:val="0E294A"/>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DBE3508"/>
    <w:multiLevelType w:val="multilevel"/>
    <w:tmpl w:val="32902D86"/>
    <w:lvl w:ilvl="0">
      <w:start w:val="1"/>
      <w:numFmt w:val="decimal"/>
      <w:lvlText w:val="SECCIÓN %1."/>
      <w:lvlJc w:val="left"/>
      <w:pPr>
        <w:tabs>
          <w:tab w:val="num" w:pos="567"/>
        </w:tabs>
        <w:ind w:left="567" w:hanging="567"/>
      </w:pPr>
      <w:rPr>
        <w:rFonts w:ascii="Arial Narrow" w:hAnsi="Arial Narrow" w:cs="Times New Roman" w:hint="default"/>
        <w:b/>
        <w:bCs w:val="0"/>
        <w:i w:val="0"/>
        <w:iCs w:val="0"/>
        <w:caps w:val="0"/>
        <w:smallCaps w:val="0"/>
        <w:strike w:val="0"/>
        <w:dstrike w:val="0"/>
        <w:noProof w:val="0"/>
        <w:vanish w:val="0"/>
        <w:color w:val="0E294A"/>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EA42B8"/>
    <w:multiLevelType w:val="multilevel"/>
    <w:tmpl w:val="86B2CF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F3B0B"/>
    <w:multiLevelType w:val="hybridMultilevel"/>
    <w:tmpl w:val="580058BA"/>
    <w:lvl w:ilvl="0" w:tplc="90E08A9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EA0A5F"/>
    <w:multiLevelType w:val="hybridMultilevel"/>
    <w:tmpl w:val="6374F6B0"/>
    <w:lvl w:ilvl="0" w:tplc="4B8A3F46">
      <w:start w:val="1"/>
      <w:numFmt w:val="lowerLetter"/>
      <w:pStyle w:val="Ttulo5"/>
      <w:lvlText w:val="%1."/>
      <w:lvlJc w:val="left"/>
      <w:pPr>
        <w:ind w:left="717" w:hanging="360"/>
      </w:pPr>
      <w:rPr>
        <w:rFonts w:ascii="Times New Roman" w:hAnsi="Times New Roman" w:hint="default"/>
        <w:b w:val="0"/>
        <w:bCs w:val="0"/>
        <w:i/>
        <w:iCs w:val="0"/>
        <w:caps w:val="0"/>
        <w:smallCaps w:val="0"/>
        <w:strike w:val="0"/>
        <w:dstrike w:val="0"/>
        <w:vanish w:val="0"/>
        <w:color w:val="0E294A"/>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FF488D"/>
    <w:multiLevelType w:val="hybridMultilevel"/>
    <w:tmpl w:val="888E0F3A"/>
    <w:lvl w:ilvl="0" w:tplc="6F940E42">
      <w:start w:val="1"/>
      <w:numFmt w:val="upperLetter"/>
      <w:pStyle w:val="Ttulo4"/>
      <w:lvlText w:val="%1."/>
      <w:lvlJc w:val="left"/>
      <w:pPr>
        <w:ind w:left="927" w:hanging="360"/>
      </w:pPr>
      <w:rPr>
        <w:rFonts w:ascii="Times New Roman" w:hAnsi="Times New Roman" w:hint="default"/>
        <w:b w:val="0"/>
        <w:bCs w:val="0"/>
        <w:i w:val="0"/>
        <w:iCs w:val="0"/>
        <w:caps w:val="0"/>
        <w:smallCaps w:val="0"/>
        <w:strike w:val="0"/>
        <w:dstrike w:val="0"/>
        <w:noProof w:val="0"/>
        <w:vanish w:val="0"/>
        <w:color w:val="13294A"/>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15:restartNumberingAfterBreak="0">
    <w:nsid w:val="28B560BD"/>
    <w:multiLevelType w:val="hybridMultilevel"/>
    <w:tmpl w:val="2E06EC94"/>
    <w:lvl w:ilvl="0" w:tplc="8814F8E8">
      <w:start w:val="1"/>
      <w:numFmt w:val="bullet"/>
      <w:pStyle w:val="Vietasprimernivel"/>
      <w:lvlText w:val=""/>
      <w:lvlJc w:val="left"/>
      <w:pPr>
        <w:ind w:left="783" w:hanging="360"/>
      </w:pPr>
      <w:rPr>
        <w:rFonts w:ascii="Symbol" w:hAnsi="Symbol" w:hint="default"/>
        <w:color w:val="0E294A"/>
      </w:rPr>
    </w:lvl>
    <w:lvl w:ilvl="1" w:tplc="FFFFFFFF" w:tentative="1">
      <w:start w:val="1"/>
      <w:numFmt w:val="bullet"/>
      <w:lvlText w:val="o"/>
      <w:lvlJc w:val="left"/>
      <w:pPr>
        <w:tabs>
          <w:tab w:val="num" w:pos="2001"/>
        </w:tabs>
        <w:ind w:left="2001" w:hanging="360"/>
      </w:pPr>
      <w:rPr>
        <w:rFonts w:ascii="Courier New" w:hAnsi="Courier New" w:cs="Courier New" w:hint="default"/>
      </w:rPr>
    </w:lvl>
    <w:lvl w:ilvl="2" w:tplc="FFFFFFFF" w:tentative="1">
      <w:start w:val="1"/>
      <w:numFmt w:val="bullet"/>
      <w:lvlText w:val=""/>
      <w:lvlJc w:val="left"/>
      <w:pPr>
        <w:tabs>
          <w:tab w:val="num" w:pos="2721"/>
        </w:tabs>
        <w:ind w:left="2721" w:hanging="360"/>
      </w:pPr>
      <w:rPr>
        <w:rFonts w:ascii="Wingdings" w:hAnsi="Wingdings" w:hint="default"/>
      </w:rPr>
    </w:lvl>
    <w:lvl w:ilvl="3" w:tplc="FFFFFFFF" w:tentative="1">
      <w:start w:val="1"/>
      <w:numFmt w:val="bullet"/>
      <w:lvlText w:val=""/>
      <w:lvlJc w:val="left"/>
      <w:pPr>
        <w:tabs>
          <w:tab w:val="num" w:pos="3441"/>
        </w:tabs>
        <w:ind w:left="3441" w:hanging="360"/>
      </w:pPr>
      <w:rPr>
        <w:rFonts w:ascii="Symbol" w:hAnsi="Symbol" w:hint="default"/>
      </w:rPr>
    </w:lvl>
    <w:lvl w:ilvl="4" w:tplc="FFFFFFFF" w:tentative="1">
      <w:start w:val="1"/>
      <w:numFmt w:val="bullet"/>
      <w:lvlText w:val="o"/>
      <w:lvlJc w:val="left"/>
      <w:pPr>
        <w:tabs>
          <w:tab w:val="num" w:pos="4161"/>
        </w:tabs>
        <w:ind w:left="4161" w:hanging="360"/>
      </w:pPr>
      <w:rPr>
        <w:rFonts w:ascii="Courier New" w:hAnsi="Courier New" w:cs="Courier New" w:hint="default"/>
      </w:rPr>
    </w:lvl>
    <w:lvl w:ilvl="5" w:tplc="FFFFFFFF" w:tentative="1">
      <w:start w:val="1"/>
      <w:numFmt w:val="bullet"/>
      <w:lvlText w:val=""/>
      <w:lvlJc w:val="left"/>
      <w:pPr>
        <w:tabs>
          <w:tab w:val="num" w:pos="4881"/>
        </w:tabs>
        <w:ind w:left="4881" w:hanging="360"/>
      </w:pPr>
      <w:rPr>
        <w:rFonts w:ascii="Wingdings" w:hAnsi="Wingdings" w:hint="default"/>
      </w:rPr>
    </w:lvl>
    <w:lvl w:ilvl="6" w:tplc="FFFFFFFF" w:tentative="1">
      <w:start w:val="1"/>
      <w:numFmt w:val="bullet"/>
      <w:lvlText w:val=""/>
      <w:lvlJc w:val="left"/>
      <w:pPr>
        <w:tabs>
          <w:tab w:val="num" w:pos="5601"/>
        </w:tabs>
        <w:ind w:left="5601" w:hanging="360"/>
      </w:pPr>
      <w:rPr>
        <w:rFonts w:ascii="Symbol" w:hAnsi="Symbol" w:hint="default"/>
      </w:rPr>
    </w:lvl>
    <w:lvl w:ilvl="7" w:tplc="FFFFFFFF" w:tentative="1">
      <w:start w:val="1"/>
      <w:numFmt w:val="bullet"/>
      <w:lvlText w:val="o"/>
      <w:lvlJc w:val="left"/>
      <w:pPr>
        <w:tabs>
          <w:tab w:val="num" w:pos="6321"/>
        </w:tabs>
        <w:ind w:left="6321" w:hanging="360"/>
      </w:pPr>
      <w:rPr>
        <w:rFonts w:ascii="Courier New" w:hAnsi="Courier New" w:cs="Courier New" w:hint="default"/>
      </w:rPr>
    </w:lvl>
    <w:lvl w:ilvl="8" w:tplc="FFFFFFFF" w:tentative="1">
      <w:start w:val="1"/>
      <w:numFmt w:val="bullet"/>
      <w:lvlText w:val=""/>
      <w:lvlJc w:val="left"/>
      <w:pPr>
        <w:tabs>
          <w:tab w:val="num" w:pos="7041"/>
        </w:tabs>
        <w:ind w:left="7041" w:hanging="360"/>
      </w:pPr>
      <w:rPr>
        <w:rFonts w:ascii="Wingdings" w:hAnsi="Wingdings" w:hint="default"/>
      </w:rPr>
    </w:lvl>
  </w:abstractNum>
  <w:abstractNum w:abstractNumId="16" w15:restartNumberingAfterBreak="0">
    <w:nsid w:val="2F481599"/>
    <w:multiLevelType w:val="hybridMultilevel"/>
    <w:tmpl w:val="83D4F834"/>
    <w:lvl w:ilvl="0" w:tplc="A140A7B2">
      <w:start w:val="1"/>
      <w:numFmt w:val="lowerRoman"/>
      <w:pStyle w:val="Listanumeros"/>
      <w:lvlText w:val="(%1)"/>
      <w:lvlJc w:val="left"/>
      <w:pPr>
        <w:ind w:left="360" w:hanging="360"/>
      </w:pPr>
      <w:rPr>
        <w:rFonts w:ascii="Times New Roman" w:hAnsi="Times New Roman" w:hint="default"/>
        <w:b w:val="0"/>
        <w:i w:val="0"/>
        <w:color w:val="auto"/>
        <w:sz w:val="22"/>
        <w:szCs w:val="22"/>
      </w:rPr>
    </w:lvl>
    <w:lvl w:ilvl="1" w:tplc="B0BCBD22" w:tentative="1">
      <w:start w:val="1"/>
      <w:numFmt w:val="lowerLetter"/>
      <w:lvlText w:val="%2."/>
      <w:lvlJc w:val="left"/>
      <w:pPr>
        <w:tabs>
          <w:tab w:val="num" w:pos="1440"/>
        </w:tabs>
        <w:ind w:left="1440" w:hanging="360"/>
      </w:pPr>
    </w:lvl>
    <w:lvl w:ilvl="2" w:tplc="5BCC3B84" w:tentative="1">
      <w:start w:val="1"/>
      <w:numFmt w:val="lowerRoman"/>
      <w:lvlText w:val="%3."/>
      <w:lvlJc w:val="right"/>
      <w:pPr>
        <w:tabs>
          <w:tab w:val="num" w:pos="2160"/>
        </w:tabs>
        <w:ind w:left="2160" w:hanging="180"/>
      </w:pPr>
    </w:lvl>
    <w:lvl w:ilvl="3" w:tplc="AA3C63CE" w:tentative="1">
      <w:start w:val="1"/>
      <w:numFmt w:val="decimal"/>
      <w:lvlText w:val="%4."/>
      <w:lvlJc w:val="left"/>
      <w:pPr>
        <w:tabs>
          <w:tab w:val="num" w:pos="2880"/>
        </w:tabs>
        <w:ind w:left="2880" w:hanging="360"/>
      </w:pPr>
    </w:lvl>
    <w:lvl w:ilvl="4" w:tplc="452C2D94" w:tentative="1">
      <w:start w:val="1"/>
      <w:numFmt w:val="lowerLetter"/>
      <w:lvlText w:val="%5."/>
      <w:lvlJc w:val="left"/>
      <w:pPr>
        <w:tabs>
          <w:tab w:val="num" w:pos="3600"/>
        </w:tabs>
        <w:ind w:left="3600" w:hanging="360"/>
      </w:pPr>
    </w:lvl>
    <w:lvl w:ilvl="5" w:tplc="FC90E4B6" w:tentative="1">
      <w:start w:val="1"/>
      <w:numFmt w:val="lowerRoman"/>
      <w:lvlText w:val="%6."/>
      <w:lvlJc w:val="right"/>
      <w:pPr>
        <w:tabs>
          <w:tab w:val="num" w:pos="4320"/>
        </w:tabs>
        <w:ind w:left="4320" w:hanging="180"/>
      </w:pPr>
    </w:lvl>
    <w:lvl w:ilvl="6" w:tplc="D63A30C8" w:tentative="1">
      <w:start w:val="1"/>
      <w:numFmt w:val="decimal"/>
      <w:lvlText w:val="%7."/>
      <w:lvlJc w:val="left"/>
      <w:pPr>
        <w:tabs>
          <w:tab w:val="num" w:pos="5040"/>
        </w:tabs>
        <w:ind w:left="5040" w:hanging="360"/>
      </w:pPr>
    </w:lvl>
    <w:lvl w:ilvl="7" w:tplc="C32E78A2" w:tentative="1">
      <w:start w:val="1"/>
      <w:numFmt w:val="lowerLetter"/>
      <w:lvlText w:val="%8."/>
      <w:lvlJc w:val="left"/>
      <w:pPr>
        <w:tabs>
          <w:tab w:val="num" w:pos="5760"/>
        </w:tabs>
        <w:ind w:left="5760" w:hanging="360"/>
      </w:pPr>
    </w:lvl>
    <w:lvl w:ilvl="8" w:tplc="60E2431C" w:tentative="1">
      <w:start w:val="1"/>
      <w:numFmt w:val="lowerRoman"/>
      <w:lvlText w:val="%9."/>
      <w:lvlJc w:val="right"/>
      <w:pPr>
        <w:tabs>
          <w:tab w:val="num" w:pos="6480"/>
        </w:tabs>
        <w:ind w:left="6480" w:hanging="180"/>
      </w:pPr>
    </w:lvl>
  </w:abstractNum>
  <w:abstractNum w:abstractNumId="17" w15:restartNumberingAfterBreak="0">
    <w:nsid w:val="2F5630BB"/>
    <w:multiLevelType w:val="multilevel"/>
    <w:tmpl w:val="8CAE5358"/>
    <w:lvl w:ilvl="0">
      <w:start w:val="1"/>
      <w:numFmt w:val="decimal"/>
      <w:lvlText w:val="%1."/>
      <w:lvlJc w:val="left"/>
      <w:pPr>
        <w:tabs>
          <w:tab w:val="num" w:pos="567"/>
        </w:tabs>
        <w:ind w:left="567" w:hanging="567"/>
      </w:pPr>
      <w:rPr>
        <w:rFonts w:ascii="Times New Roman" w:hAnsi="Times New Roman" w:hint="default"/>
        <w:b w:val="0"/>
        <w:i w:val="0"/>
        <w:color w:val="54759F"/>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5C2CC7"/>
    <w:multiLevelType w:val="hybridMultilevel"/>
    <w:tmpl w:val="F9524696"/>
    <w:lvl w:ilvl="0" w:tplc="0C0A000F">
      <w:start w:val="1"/>
      <w:numFmt w:val="decimal"/>
      <w:lvlText w:val="%1."/>
      <w:lvlJc w:val="left"/>
      <w:pPr>
        <w:ind w:left="720" w:hanging="360"/>
      </w:pPr>
      <w:rPr>
        <w:rFonts w:hint="default"/>
      </w:rPr>
    </w:lvl>
    <w:lvl w:ilvl="1" w:tplc="6F1869D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BB719E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2D12D7"/>
    <w:multiLevelType w:val="hybridMultilevel"/>
    <w:tmpl w:val="A01A8750"/>
    <w:lvl w:ilvl="0" w:tplc="FCAC1B5C">
      <w:start w:val="1"/>
      <w:numFmt w:val="upperRoman"/>
      <w:lvlText w:val="%1."/>
      <w:lvlJc w:val="left"/>
      <w:pPr>
        <w:ind w:left="1080" w:hanging="720"/>
      </w:pPr>
      <w:rPr>
        <w:rFonts w:hint="default"/>
      </w:rPr>
    </w:lvl>
    <w:lvl w:ilvl="1" w:tplc="A1A60084">
      <w:start w:val="1"/>
      <w:numFmt w:val="decimal"/>
      <w:lvlText w:val="%2."/>
      <w:lvlJc w:val="left"/>
      <w:pPr>
        <w:ind w:left="1650" w:hanging="57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5371584"/>
    <w:multiLevelType w:val="hybridMultilevel"/>
    <w:tmpl w:val="5F4EA788"/>
    <w:lvl w:ilvl="0" w:tplc="1EB42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55164AF"/>
    <w:multiLevelType w:val="multilevel"/>
    <w:tmpl w:val="32902D86"/>
    <w:lvl w:ilvl="0">
      <w:start w:val="1"/>
      <w:numFmt w:val="decimal"/>
      <w:lvlText w:val="SECCIÓN %1."/>
      <w:lvlJc w:val="left"/>
      <w:pPr>
        <w:tabs>
          <w:tab w:val="num" w:pos="567"/>
        </w:tabs>
        <w:ind w:left="567" w:hanging="567"/>
      </w:pPr>
      <w:rPr>
        <w:rFonts w:ascii="Arial Narrow" w:hAnsi="Arial Narrow" w:cs="Times New Roman" w:hint="default"/>
        <w:b/>
        <w:bCs w:val="0"/>
        <w:i w:val="0"/>
        <w:iCs w:val="0"/>
        <w:caps w:val="0"/>
        <w:smallCaps w:val="0"/>
        <w:strike w:val="0"/>
        <w:dstrike w:val="0"/>
        <w:noProof w:val="0"/>
        <w:vanish w:val="0"/>
        <w:color w:val="0E294A"/>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75B3203"/>
    <w:multiLevelType w:val="multilevel"/>
    <w:tmpl w:val="026682F0"/>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A1011BC"/>
    <w:multiLevelType w:val="hybridMultilevel"/>
    <w:tmpl w:val="FC9C842C"/>
    <w:lvl w:ilvl="0" w:tplc="66C63D24">
      <w:numFmt w:val="bullet"/>
      <w:lvlText w:val="-"/>
      <w:lvlJc w:val="left"/>
      <w:pPr>
        <w:ind w:left="927" w:hanging="360"/>
      </w:pPr>
      <w:rPr>
        <w:rFonts w:ascii="Times New Roman" w:eastAsia="Times New Roman" w:hAnsi="Times New Roman" w:cs="Times New Roman" w:hint="default"/>
        <w:b/>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5" w15:restartNumberingAfterBreak="0">
    <w:nsid w:val="545A37BB"/>
    <w:multiLevelType w:val="hybridMultilevel"/>
    <w:tmpl w:val="534E50BA"/>
    <w:lvl w:ilvl="0" w:tplc="6A50FDBC">
      <w:start w:val="1"/>
      <w:numFmt w:val="bullet"/>
      <w:pStyle w:val="Vietas2nivel"/>
      <w:lvlText w:val=""/>
      <w:lvlJc w:val="right"/>
      <w:pPr>
        <w:ind w:left="927" w:hanging="360"/>
      </w:pPr>
      <w:rPr>
        <w:rFonts w:ascii="Symbol" w:hAnsi="Symbol" w:hint="default"/>
      </w:rPr>
    </w:lvl>
    <w:lvl w:ilvl="1" w:tplc="0C0A0003" w:tentative="1">
      <w:start w:val="1"/>
      <w:numFmt w:val="bullet"/>
      <w:lvlText w:val="o"/>
      <w:lvlJc w:val="left"/>
      <w:pPr>
        <w:ind w:left="2004" w:hanging="360"/>
      </w:pPr>
      <w:rPr>
        <w:rFonts w:ascii="Courier New" w:hAnsi="Courier New" w:cs="Courier New" w:hint="default"/>
      </w:rPr>
    </w:lvl>
    <w:lvl w:ilvl="2" w:tplc="0C0A0005" w:tentative="1">
      <w:start w:val="1"/>
      <w:numFmt w:val="bullet"/>
      <w:lvlText w:val=""/>
      <w:lvlJc w:val="left"/>
      <w:pPr>
        <w:ind w:left="2724" w:hanging="360"/>
      </w:pPr>
      <w:rPr>
        <w:rFonts w:ascii="Wingdings" w:hAnsi="Wingdings" w:hint="default"/>
      </w:rPr>
    </w:lvl>
    <w:lvl w:ilvl="3" w:tplc="0C0A0001" w:tentative="1">
      <w:start w:val="1"/>
      <w:numFmt w:val="bullet"/>
      <w:lvlText w:val=""/>
      <w:lvlJc w:val="left"/>
      <w:pPr>
        <w:ind w:left="3444" w:hanging="360"/>
      </w:pPr>
      <w:rPr>
        <w:rFonts w:ascii="Symbol" w:hAnsi="Symbol" w:hint="default"/>
      </w:rPr>
    </w:lvl>
    <w:lvl w:ilvl="4" w:tplc="0C0A0003" w:tentative="1">
      <w:start w:val="1"/>
      <w:numFmt w:val="bullet"/>
      <w:lvlText w:val="o"/>
      <w:lvlJc w:val="left"/>
      <w:pPr>
        <w:ind w:left="4164" w:hanging="360"/>
      </w:pPr>
      <w:rPr>
        <w:rFonts w:ascii="Courier New" w:hAnsi="Courier New" w:cs="Courier New" w:hint="default"/>
      </w:rPr>
    </w:lvl>
    <w:lvl w:ilvl="5" w:tplc="0C0A0005" w:tentative="1">
      <w:start w:val="1"/>
      <w:numFmt w:val="bullet"/>
      <w:lvlText w:val=""/>
      <w:lvlJc w:val="left"/>
      <w:pPr>
        <w:ind w:left="4884" w:hanging="360"/>
      </w:pPr>
      <w:rPr>
        <w:rFonts w:ascii="Wingdings" w:hAnsi="Wingdings" w:hint="default"/>
      </w:rPr>
    </w:lvl>
    <w:lvl w:ilvl="6" w:tplc="0C0A0001" w:tentative="1">
      <w:start w:val="1"/>
      <w:numFmt w:val="bullet"/>
      <w:lvlText w:val=""/>
      <w:lvlJc w:val="left"/>
      <w:pPr>
        <w:ind w:left="5604" w:hanging="360"/>
      </w:pPr>
      <w:rPr>
        <w:rFonts w:ascii="Symbol" w:hAnsi="Symbol" w:hint="default"/>
      </w:rPr>
    </w:lvl>
    <w:lvl w:ilvl="7" w:tplc="0C0A0003" w:tentative="1">
      <w:start w:val="1"/>
      <w:numFmt w:val="bullet"/>
      <w:lvlText w:val="o"/>
      <w:lvlJc w:val="left"/>
      <w:pPr>
        <w:ind w:left="6324" w:hanging="360"/>
      </w:pPr>
      <w:rPr>
        <w:rFonts w:ascii="Courier New" w:hAnsi="Courier New" w:cs="Courier New" w:hint="default"/>
      </w:rPr>
    </w:lvl>
    <w:lvl w:ilvl="8" w:tplc="0C0A0005" w:tentative="1">
      <w:start w:val="1"/>
      <w:numFmt w:val="bullet"/>
      <w:lvlText w:val=""/>
      <w:lvlJc w:val="left"/>
      <w:pPr>
        <w:ind w:left="7044" w:hanging="360"/>
      </w:pPr>
      <w:rPr>
        <w:rFonts w:ascii="Wingdings" w:hAnsi="Wingdings" w:hint="default"/>
      </w:rPr>
    </w:lvl>
  </w:abstractNum>
  <w:abstractNum w:abstractNumId="26" w15:restartNumberingAfterBreak="0">
    <w:nsid w:val="5E5D683D"/>
    <w:multiLevelType w:val="hybridMultilevel"/>
    <w:tmpl w:val="66842F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F15E49"/>
    <w:multiLevelType w:val="hybridMultilevel"/>
    <w:tmpl w:val="31667240"/>
    <w:lvl w:ilvl="0" w:tplc="0C0A0019">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AD8CB9"/>
    <w:multiLevelType w:val="hybridMultilevel"/>
    <w:tmpl w:val="EFF3F3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5EA0B24"/>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82A6A39"/>
    <w:multiLevelType w:val="hybridMultilevel"/>
    <w:tmpl w:val="4F1C4CD0"/>
    <w:lvl w:ilvl="0" w:tplc="3CB6A112">
      <w:start w:val="1"/>
      <w:numFmt w:val="lowerLetter"/>
      <w:lvlText w:val="%1."/>
      <w:lvlJc w:val="left"/>
      <w:pPr>
        <w:ind w:left="1854" w:hanging="360"/>
      </w:pPr>
      <w:rPr>
        <w:rFonts w:ascii="Times New Roman" w:eastAsia="Times New Roman" w:hAnsi="Times New Roman" w:cs="Times New Roman"/>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1" w15:restartNumberingAfterBreak="0">
    <w:nsid w:val="68EC60B3"/>
    <w:multiLevelType w:val="hybridMultilevel"/>
    <w:tmpl w:val="E18674D4"/>
    <w:lvl w:ilvl="0" w:tplc="80FA80E0">
      <w:start w:val="1"/>
      <w:numFmt w:val="decimal"/>
      <w:pStyle w:val="OpcinNormalparrafonumerado"/>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32" w15:restartNumberingAfterBreak="0">
    <w:nsid w:val="6BE63445"/>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7C45B5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173963"/>
    <w:multiLevelType w:val="hybridMultilevel"/>
    <w:tmpl w:val="EAB4A9A0"/>
    <w:lvl w:ilvl="0" w:tplc="026401B8">
      <w:start w:val="1"/>
      <w:numFmt w:val="lowerLetter"/>
      <w:pStyle w:val="Listaletras"/>
      <w:lvlText w:val="(%1)"/>
      <w:lvlJc w:val="left"/>
      <w:pPr>
        <w:ind w:left="360" w:hanging="360"/>
      </w:pPr>
      <w:rPr>
        <w:rFonts w:ascii="Times New Roman" w:hAnsi="Times New Roman"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A1698A"/>
    <w:multiLevelType w:val="hybridMultilevel"/>
    <w:tmpl w:val="6BBC6492"/>
    <w:lvl w:ilvl="0" w:tplc="8F4A6F72">
      <w:start w:val="1"/>
      <w:numFmt w:val="lowerRoman"/>
      <w:lvlText w:val="%1."/>
      <w:lvlJc w:val="left"/>
      <w:pPr>
        <w:ind w:left="1287" w:hanging="72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335379508">
    <w:abstractNumId w:val="8"/>
  </w:num>
  <w:num w:numId="2" w16cid:durableId="1930845125">
    <w:abstractNumId w:val="34"/>
  </w:num>
  <w:num w:numId="3" w16cid:durableId="566108074">
    <w:abstractNumId w:val="15"/>
  </w:num>
  <w:num w:numId="4" w16cid:durableId="887111315">
    <w:abstractNumId w:val="16"/>
  </w:num>
  <w:num w:numId="5" w16cid:durableId="1863396144">
    <w:abstractNumId w:val="31"/>
  </w:num>
  <w:num w:numId="6" w16cid:durableId="2092463329">
    <w:abstractNumId w:val="4"/>
  </w:num>
  <w:num w:numId="7" w16cid:durableId="584266072">
    <w:abstractNumId w:val="23"/>
  </w:num>
  <w:num w:numId="8" w16cid:durableId="611934718">
    <w:abstractNumId w:val="8"/>
    <w:lvlOverride w:ilvl="0">
      <w:startOverride w:val="2"/>
    </w:lvlOverride>
    <w:lvlOverride w:ilvl="1">
      <w:startOverride w:val="1"/>
    </w:lvlOverride>
  </w:num>
  <w:num w:numId="9" w16cid:durableId="305362191">
    <w:abstractNumId w:val="34"/>
    <w:lvlOverride w:ilvl="0">
      <w:startOverride w:val="1"/>
    </w:lvlOverride>
  </w:num>
  <w:num w:numId="10" w16cid:durableId="954825651">
    <w:abstractNumId w:val="32"/>
  </w:num>
  <w:num w:numId="11" w16cid:durableId="1423867785">
    <w:abstractNumId w:val="6"/>
  </w:num>
  <w:num w:numId="12" w16cid:durableId="383721138">
    <w:abstractNumId w:val="29"/>
  </w:num>
  <w:num w:numId="13" w16cid:durableId="2126777246">
    <w:abstractNumId w:val="17"/>
  </w:num>
  <w:num w:numId="14" w16cid:durableId="248857837">
    <w:abstractNumId w:val="10"/>
  </w:num>
  <w:num w:numId="15" w16cid:durableId="1572539254">
    <w:abstractNumId w:val="22"/>
  </w:num>
  <w:num w:numId="16" w16cid:durableId="1812936446">
    <w:abstractNumId w:val="9"/>
  </w:num>
  <w:num w:numId="17" w16cid:durableId="1991131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3492026">
    <w:abstractNumId w:val="14"/>
  </w:num>
  <w:num w:numId="19" w16cid:durableId="2080399396">
    <w:abstractNumId w:val="25"/>
  </w:num>
  <w:num w:numId="20" w16cid:durableId="2019229763">
    <w:abstractNumId w:val="14"/>
    <w:lvlOverride w:ilvl="0">
      <w:startOverride w:val="1"/>
    </w:lvlOverride>
  </w:num>
  <w:num w:numId="21" w16cid:durableId="1885479731">
    <w:abstractNumId w:val="13"/>
  </w:num>
  <w:num w:numId="22" w16cid:durableId="1556744020">
    <w:abstractNumId w:val="3"/>
  </w:num>
  <w:num w:numId="23" w16cid:durableId="1395618079">
    <w:abstractNumId w:val="1"/>
  </w:num>
  <w:num w:numId="24" w16cid:durableId="191961756">
    <w:abstractNumId w:val="2"/>
  </w:num>
  <w:num w:numId="25" w16cid:durableId="473792019">
    <w:abstractNumId w:val="28"/>
  </w:num>
  <w:num w:numId="26" w16cid:durableId="278801887">
    <w:abstractNumId w:val="0"/>
  </w:num>
  <w:num w:numId="27" w16cid:durableId="1041591004">
    <w:abstractNumId w:val="20"/>
  </w:num>
  <w:num w:numId="28" w16cid:durableId="1525052986">
    <w:abstractNumId w:val="12"/>
  </w:num>
  <w:num w:numId="29" w16cid:durableId="88897309">
    <w:abstractNumId w:val="18"/>
  </w:num>
  <w:num w:numId="30" w16cid:durableId="343557745">
    <w:abstractNumId w:val="27"/>
  </w:num>
  <w:num w:numId="31" w16cid:durableId="1436945848">
    <w:abstractNumId w:val="19"/>
  </w:num>
  <w:num w:numId="32" w16cid:durableId="1418164135">
    <w:abstractNumId w:val="7"/>
  </w:num>
  <w:num w:numId="33" w16cid:durableId="477723016">
    <w:abstractNumId w:val="5"/>
  </w:num>
  <w:num w:numId="34" w16cid:durableId="1044407061">
    <w:abstractNumId w:val="30"/>
  </w:num>
  <w:num w:numId="35" w16cid:durableId="1864518466">
    <w:abstractNumId w:val="33"/>
  </w:num>
  <w:num w:numId="36" w16cid:durableId="1879002346">
    <w:abstractNumId w:val="11"/>
  </w:num>
  <w:num w:numId="37" w16cid:durableId="236937364">
    <w:abstractNumId w:val="21"/>
  </w:num>
  <w:num w:numId="38" w16cid:durableId="845444739">
    <w:abstractNumId w:val="35"/>
  </w:num>
  <w:num w:numId="39" w16cid:durableId="1749687256">
    <w:abstractNumId w:val="24"/>
  </w:num>
  <w:num w:numId="40" w16cid:durableId="1966542710">
    <w:abstractNumId w:val="26"/>
  </w:num>
  <w:num w:numId="41" w16cid:durableId="160618648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20468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AF"/>
    <w:rsid w:val="0000023A"/>
    <w:rsid w:val="0000040A"/>
    <w:rsid w:val="00003BB4"/>
    <w:rsid w:val="00004742"/>
    <w:rsid w:val="000133F8"/>
    <w:rsid w:val="00014C2C"/>
    <w:rsid w:val="00020DD0"/>
    <w:rsid w:val="000214EA"/>
    <w:rsid w:val="000217E0"/>
    <w:rsid w:val="0002439F"/>
    <w:rsid w:val="0003000B"/>
    <w:rsid w:val="0003281B"/>
    <w:rsid w:val="000350CC"/>
    <w:rsid w:val="0004276F"/>
    <w:rsid w:val="0004554D"/>
    <w:rsid w:val="0004572D"/>
    <w:rsid w:val="00045FEA"/>
    <w:rsid w:val="000472AE"/>
    <w:rsid w:val="000532DA"/>
    <w:rsid w:val="00054E02"/>
    <w:rsid w:val="000550BA"/>
    <w:rsid w:val="000554F3"/>
    <w:rsid w:val="00055543"/>
    <w:rsid w:val="00060AE4"/>
    <w:rsid w:val="0006387B"/>
    <w:rsid w:val="00064F31"/>
    <w:rsid w:val="00073CBD"/>
    <w:rsid w:val="00074187"/>
    <w:rsid w:val="00074E55"/>
    <w:rsid w:val="000814BF"/>
    <w:rsid w:val="00084F48"/>
    <w:rsid w:val="00085BE9"/>
    <w:rsid w:val="00090F4B"/>
    <w:rsid w:val="000915D7"/>
    <w:rsid w:val="00092537"/>
    <w:rsid w:val="00093378"/>
    <w:rsid w:val="00093B33"/>
    <w:rsid w:val="00093C52"/>
    <w:rsid w:val="000971CD"/>
    <w:rsid w:val="00097FC3"/>
    <w:rsid w:val="000A1822"/>
    <w:rsid w:val="000A6613"/>
    <w:rsid w:val="000B17D6"/>
    <w:rsid w:val="000B1DB5"/>
    <w:rsid w:val="000B1F5C"/>
    <w:rsid w:val="000B247F"/>
    <w:rsid w:val="000B462D"/>
    <w:rsid w:val="000B4CDF"/>
    <w:rsid w:val="000B5731"/>
    <w:rsid w:val="000B77D6"/>
    <w:rsid w:val="000C1585"/>
    <w:rsid w:val="000C1732"/>
    <w:rsid w:val="000C593B"/>
    <w:rsid w:val="000C640D"/>
    <w:rsid w:val="000C66F9"/>
    <w:rsid w:val="000C7637"/>
    <w:rsid w:val="000D2F18"/>
    <w:rsid w:val="000D4E9F"/>
    <w:rsid w:val="000D67EA"/>
    <w:rsid w:val="000D6C93"/>
    <w:rsid w:val="000E4517"/>
    <w:rsid w:val="000E5DE2"/>
    <w:rsid w:val="000F3E32"/>
    <w:rsid w:val="000F662F"/>
    <w:rsid w:val="000F6F67"/>
    <w:rsid w:val="00100592"/>
    <w:rsid w:val="0010076C"/>
    <w:rsid w:val="001007EE"/>
    <w:rsid w:val="00106F84"/>
    <w:rsid w:val="00107A3D"/>
    <w:rsid w:val="00116432"/>
    <w:rsid w:val="001165BF"/>
    <w:rsid w:val="00120499"/>
    <w:rsid w:val="0012207B"/>
    <w:rsid w:val="00122C11"/>
    <w:rsid w:val="00123182"/>
    <w:rsid w:val="0012368B"/>
    <w:rsid w:val="001248B0"/>
    <w:rsid w:val="00125EA0"/>
    <w:rsid w:val="00126B0F"/>
    <w:rsid w:val="00126D96"/>
    <w:rsid w:val="0013103D"/>
    <w:rsid w:val="00131D1F"/>
    <w:rsid w:val="001341D2"/>
    <w:rsid w:val="00134220"/>
    <w:rsid w:val="00142EB7"/>
    <w:rsid w:val="00142F48"/>
    <w:rsid w:val="001431EE"/>
    <w:rsid w:val="001454C1"/>
    <w:rsid w:val="00146F3A"/>
    <w:rsid w:val="00150EE3"/>
    <w:rsid w:val="00151F68"/>
    <w:rsid w:val="00153917"/>
    <w:rsid w:val="00157261"/>
    <w:rsid w:val="0016008D"/>
    <w:rsid w:val="00161017"/>
    <w:rsid w:val="00165195"/>
    <w:rsid w:val="001664DC"/>
    <w:rsid w:val="00167A2B"/>
    <w:rsid w:val="001719F4"/>
    <w:rsid w:val="00171AC4"/>
    <w:rsid w:val="00172254"/>
    <w:rsid w:val="001722DA"/>
    <w:rsid w:val="0017276C"/>
    <w:rsid w:val="00172785"/>
    <w:rsid w:val="00172B85"/>
    <w:rsid w:val="001736AD"/>
    <w:rsid w:val="0017411C"/>
    <w:rsid w:val="001757AE"/>
    <w:rsid w:val="00175D86"/>
    <w:rsid w:val="00184C88"/>
    <w:rsid w:val="00185B6E"/>
    <w:rsid w:val="00191225"/>
    <w:rsid w:val="001912B7"/>
    <w:rsid w:val="0019241F"/>
    <w:rsid w:val="001A2414"/>
    <w:rsid w:val="001A63EE"/>
    <w:rsid w:val="001A68D9"/>
    <w:rsid w:val="001B03F2"/>
    <w:rsid w:val="001B0772"/>
    <w:rsid w:val="001B12EC"/>
    <w:rsid w:val="001B2097"/>
    <w:rsid w:val="001B2733"/>
    <w:rsid w:val="001B2AA0"/>
    <w:rsid w:val="001B2E36"/>
    <w:rsid w:val="001B38F5"/>
    <w:rsid w:val="001B3B89"/>
    <w:rsid w:val="001B44A9"/>
    <w:rsid w:val="001C04AE"/>
    <w:rsid w:val="001C305B"/>
    <w:rsid w:val="001C3E63"/>
    <w:rsid w:val="001C5BC9"/>
    <w:rsid w:val="001C5D49"/>
    <w:rsid w:val="001C73B0"/>
    <w:rsid w:val="001D0E85"/>
    <w:rsid w:val="001D2046"/>
    <w:rsid w:val="001D4C6E"/>
    <w:rsid w:val="001D5E47"/>
    <w:rsid w:val="001D7D58"/>
    <w:rsid w:val="001E1188"/>
    <w:rsid w:val="001E3A2C"/>
    <w:rsid w:val="001E7BC8"/>
    <w:rsid w:val="001F00D6"/>
    <w:rsid w:val="001F3671"/>
    <w:rsid w:val="001F3CFA"/>
    <w:rsid w:val="001F46E9"/>
    <w:rsid w:val="00204DF4"/>
    <w:rsid w:val="0020603A"/>
    <w:rsid w:val="002067D1"/>
    <w:rsid w:val="0020756D"/>
    <w:rsid w:val="00207604"/>
    <w:rsid w:val="0021000A"/>
    <w:rsid w:val="00210EF8"/>
    <w:rsid w:val="0021232A"/>
    <w:rsid w:val="00214650"/>
    <w:rsid w:val="00214D02"/>
    <w:rsid w:val="00215DA8"/>
    <w:rsid w:val="002169B3"/>
    <w:rsid w:val="00217265"/>
    <w:rsid w:val="00217EF5"/>
    <w:rsid w:val="002217C7"/>
    <w:rsid w:val="00223E2C"/>
    <w:rsid w:val="002317D6"/>
    <w:rsid w:val="00232977"/>
    <w:rsid w:val="00236C43"/>
    <w:rsid w:val="00237576"/>
    <w:rsid w:val="0024110A"/>
    <w:rsid w:val="002413F4"/>
    <w:rsid w:val="00241FCE"/>
    <w:rsid w:val="0024283D"/>
    <w:rsid w:val="002434BF"/>
    <w:rsid w:val="00244C85"/>
    <w:rsid w:val="002450F0"/>
    <w:rsid w:val="0024552B"/>
    <w:rsid w:val="00254123"/>
    <w:rsid w:val="002601C7"/>
    <w:rsid w:val="002630E7"/>
    <w:rsid w:val="00264A05"/>
    <w:rsid w:val="00265F2E"/>
    <w:rsid w:val="0027478D"/>
    <w:rsid w:val="002754D4"/>
    <w:rsid w:val="00275F77"/>
    <w:rsid w:val="002760E2"/>
    <w:rsid w:val="00276384"/>
    <w:rsid w:val="00281302"/>
    <w:rsid w:val="00281DFA"/>
    <w:rsid w:val="0028676D"/>
    <w:rsid w:val="0028724B"/>
    <w:rsid w:val="00290448"/>
    <w:rsid w:val="00290574"/>
    <w:rsid w:val="00291FBB"/>
    <w:rsid w:val="002929F7"/>
    <w:rsid w:val="002943E9"/>
    <w:rsid w:val="0029559D"/>
    <w:rsid w:val="00295C85"/>
    <w:rsid w:val="002A0A5E"/>
    <w:rsid w:val="002A182C"/>
    <w:rsid w:val="002A235A"/>
    <w:rsid w:val="002A373E"/>
    <w:rsid w:val="002A3A92"/>
    <w:rsid w:val="002A482B"/>
    <w:rsid w:val="002B1EB0"/>
    <w:rsid w:val="002B4DA4"/>
    <w:rsid w:val="002B6EB5"/>
    <w:rsid w:val="002C23D9"/>
    <w:rsid w:val="002C2662"/>
    <w:rsid w:val="002C35DB"/>
    <w:rsid w:val="002C37F2"/>
    <w:rsid w:val="002C3D48"/>
    <w:rsid w:val="002C5186"/>
    <w:rsid w:val="002C61ED"/>
    <w:rsid w:val="002C65D5"/>
    <w:rsid w:val="002C7DFD"/>
    <w:rsid w:val="002D1A86"/>
    <w:rsid w:val="002D3160"/>
    <w:rsid w:val="002D5C6C"/>
    <w:rsid w:val="002D61E6"/>
    <w:rsid w:val="002D6274"/>
    <w:rsid w:val="002E166C"/>
    <w:rsid w:val="002E1FA1"/>
    <w:rsid w:val="002E27BC"/>
    <w:rsid w:val="002E4639"/>
    <w:rsid w:val="002E5469"/>
    <w:rsid w:val="002F1273"/>
    <w:rsid w:val="002F2F0E"/>
    <w:rsid w:val="002F31C2"/>
    <w:rsid w:val="002F693B"/>
    <w:rsid w:val="002F6B14"/>
    <w:rsid w:val="002F6E63"/>
    <w:rsid w:val="002F7CE3"/>
    <w:rsid w:val="002F7D11"/>
    <w:rsid w:val="00302125"/>
    <w:rsid w:val="003040E5"/>
    <w:rsid w:val="00304E39"/>
    <w:rsid w:val="003066A6"/>
    <w:rsid w:val="00307985"/>
    <w:rsid w:val="00307D53"/>
    <w:rsid w:val="0031014C"/>
    <w:rsid w:val="00313091"/>
    <w:rsid w:val="00314941"/>
    <w:rsid w:val="0031562A"/>
    <w:rsid w:val="003179E0"/>
    <w:rsid w:val="003206C8"/>
    <w:rsid w:val="003207F5"/>
    <w:rsid w:val="00327808"/>
    <w:rsid w:val="0033086B"/>
    <w:rsid w:val="0033181E"/>
    <w:rsid w:val="00332223"/>
    <w:rsid w:val="003337CC"/>
    <w:rsid w:val="00334BBD"/>
    <w:rsid w:val="00336710"/>
    <w:rsid w:val="00337058"/>
    <w:rsid w:val="0034110F"/>
    <w:rsid w:val="0034489D"/>
    <w:rsid w:val="00344BE3"/>
    <w:rsid w:val="00344CC7"/>
    <w:rsid w:val="00345D03"/>
    <w:rsid w:val="00353F08"/>
    <w:rsid w:val="003542C8"/>
    <w:rsid w:val="00357B82"/>
    <w:rsid w:val="0036202C"/>
    <w:rsid w:val="00364B95"/>
    <w:rsid w:val="00370C0E"/>
    <w:rsid w:val="003719BF"/>
    <w:rsid w:val="00371B00"/>
    <w:rsid w:val="003732E9"/>
    <w:rsid w:val="00374990"/>
    <w:rsid w:val="003750E5"/>
    <w:rsid w:val="00375A02"/>
    <w:rsid w:val="00375A8D"/>
    <w:rsid w:val="003820BA"/>
    <w:rsid w:val="00382E38"/>
    <w:rsid w:val="00385051"/>
    <w:rsid w:val="00385B19"/>
    <w:rsid w:val="0039128F"/>
    <w:rsid w:val="00391850"/>
    <w:rsid w:val="00394B9D"/>
    <w:rsid w:val="003A0F95"/>
    <w:rsid w:val="003A5451"/>
    <w:rsid w:val="003A5479"/>
    <w:rsid w:val="003A6940"/>
    <w:rsid w:val="003A7536"/>
    <w:rsid w:val="003B0C90"/>
    <w:rsid w:val="003B4199"/>
    <w:rsid w:val="003C0196"/>
    <w:rsid w:val="003C083A"/>
    <w:rsid w:val="003C15C6"/>
    <w:rsid w:val="003C3332"/>
    <w:rsid w:val="003C3DFD"/>
    <w:rsid w:val="003D2A90"/>
    <w:rsid w:val="003D2B20"/>
    <w:rsid w:val="003D50C6"/>
    <w:rsid w:val="003D64C9"/>
    <w:rsid w:val="003D66AD"/>
    <w:rsid w:val="003D726F"/>
    <w:rsid w:val="003E1CAE"/>
    <w:rsid w:val="003E2225"/>
    <w:rsid w:val="003E2D1D"/>
    <w:rsid w:val="003E4380"/>
    <w:rsid w:val="003E5A1E"/>
    <w:rsid w:val="003E734D"/>
    <w:rsid w:val="003E7525"/>
    <w:rsid w:val="003E763C"/>
    <w:rsid w:val="003F3D4F"/>
    <w:rsid w:val="003F581F"/>
    <w:rsid w:val="003F7647"/>
    <w:rsid w:val="00400079"/>
    <w:rsid w:val="00401297"/>
    <w:rsid w:val="004012D0"/>
    <w:rsid w:val="00405CF9"/>
    <w:rsid w:val="00406889"/>
    <w:rsid w:val="00407D78"/>
    <w:rsid w:val="004100F2"/>
    <w:rsid w:val="004130D5"/>
    <w:rsid w:val="00413DA3"/>
    <w:rsid w:val="004142BB"/>
    <w:rsid w:val="00415AB5"/>
    <w:rsid w:val="00415CFE"/>
    <w:rsid w:val="00416B0E"/>
    <w:rsid w:val="00416B5A"/>
    <w:rsid w:val="00416C19"/>
    <w:rsid w:val="00417622"/>
    <w:rsid w:val="00422131"/>
    <w:rsid w:val="004243CD"/>
    <w:rsid w:val="00425074"/>
    <w:rsid w:val="00425CA5"/>
    <w:rsid w:val="00426394"/>
    <w:rsid w:val="00430EB9"/>
    <w:rsid w:val="00436066"/>
    <w:rsid w:val="00440677"/>
    <w:rsid w:val="0045049D"/>
    <w:rsid w:val="00450B0C"/>
    <w:rsid w:val="00452A1A"/>
    <w:rsid w:val="004554CB"/>
    <w:rsid w:val="004578DE"/>
    <w:rsid w:val="00461D7C"/>
    <w:rsid w:val="00462AAF"/>
    <w:rsid w:val="00464C18"/>
    <w:rsid w:val="00464D40"/>
    <w:rsid w:val="00464F39"/>
    <w:rsid w:val="004663E2"/>
    <w:rsid w:val="00467BA8"/>
    <w:rsid w:val="00467C52"/>
    <w:rsid w:val="004710AB"/>
    <w:rsid w:val="0047332F"/>
    <w:rsid w:val="004742A3"/>
    <w:rsid w:val="00475A9C"/>
    <w:rsid w:val="00476610"/>
    <w:rsid w:val="00476F04"/>
    <w:rsid w:val="00481702"/>
    <w:rsid w:val="004820AF"/>
    <w:rsid w:val="00482E70"/>
    <w:rsid w:val="00484135"/>
    <w:rsid w:val="004852F9"/>
    <w:rsid w:val="00486DE3"/>
    <w:rsid w:val="00491645"/>
    <w:rsid w:val="004919A6"/>
    <w:rsid w:val="00493DAC"/>
    <w:rsid w:val="00493E7A"/>
    <w:rsid w:val="00496C36"/>
    <w:rsid w:val="00497273"/>
    <w:rsid w:val="004973CB"/>
    <w:rsid w:val="004A1C43"/>
    <w:rsid w:val="004A2A45"/>
    <w:rsid w:val="004A36BC"/>
    <w:rsid w:val="004B082E"/>
    <w:rsid w:val="004B3311"/>
    <w:rsid w:val="004B5332"/>
    <w:rsid w:val="004C17B6"/>
    <w:rsid w:val="004C2D41"/>
    <w:rsid w:val="004C3890"/>
    <w:rsid w:val="004C4927"/>
    <w:rsid w:val="004C6979"/>
    <w:rsid w:val="004C778B"/>
    <w:rsid w:val="004D0805"/>
    <w:rsid w:val="004D2F39"/>
    <w:rsid w:val="004D31B1"/>
    <w:rsid w:val="004D3756"/>
    <w:rsid w:val="004D50B7"/>
    <w:rsid w:val="004D610F"/>
    <w:rsid w:val="004E40C0"/>
    <w:rsid w:val="004E797F"/>
    <w:rsid w:val="004F2361"/>
    <w:rsid w:val="004F26CD"/>
    <w:rsid w:val="004F2CA8"/>
    <w:rsid w:val="004F47DD"/>
    <w:rsid w:val="004F70A3"/>
    <w:rsid w:val="005007A7"/>
    <w:rsid w:val="00505514"/>
    <w:rsid w:val="005120E9"/>
    <w:rsid w:val="00512D9E"/>
    <w:rsid w:val="0051391F"/>
    <w:rsid w:val="0051500A"/>
    <w:rsid w:val="005206DB"/>
    <w:rsid w:val="005213E0"/>
    <w:rsid w:val="00521B44"/>
    <w:rsid w:val="00522906"/>
    <w:rsid w:val="00523EB7"/>
    <w:rsid w:val="0053297F"/>
    <w:rsid w:val="00537024"/>
    <w:rsid w:val="005378BE"/>
    <w:rsid w:val="0054239D"/>
    <w:rsid w:val="00543B7A"/>
    <w:rsid w:val="00547193"/>
    <w:rsid w:val="005476EA"/>
    <w:rsid w:val="005518F1"/>
    <w:rsid w:val="0055269C"/>
    <w:rsid w:val="00552EE7"/>
    <w:rsid w:val="00554C33"/>
    <w:rsid w:val="005557C2"/>
    <w:rsid w:val="00556892"/>
    <w:rsid w:val="00556F39"/>
    <w:rsid w:val="0056128D"/>
    <w:rsid w:val="0056309C"/>
    <w:rsid w:val="00567895"/>
    <w:rsid w:val="00570A9A"/>
    <w:rsid w:val="00573133"/>
    <w:rsid w:val="00573E71"/>
    <w:rsid w:val="005757C6"/>
    <w:rsid w:val="00576575"/>
    <w:rsid w:val="0057700F"/>
    <w:rsid w:val="005778C6"/>
    <w:rsid w:val="00581033"/>
    <w:rsid w:val="005818D6"/>
    <w:rsid w:val="00583267"/>
    <w:rsid w:val="005842CB"/>
    <w:rsid w:val="00584F34"/>
    <w:rsid w:val="00585419"/>
    <w:rsid w:val="005874C0"/>
    <w:rsid w:val="00590768"/>
    <w:rsid w:val="00590847"/>
    <w:rsid w:val="0059306F"/>
    <w:rsid w:val="00594B53"/>
    <w:rsid w:val="00597375"/>
    <w:rsid w:val="005A06CD"/>
    <w:rsid w:val="005A1013"/>
    <w:rsid w:val="005A1127"/>
    <w:rsid w:val="005A1378"/>
    <w:rsid w:val="005A1528"/>
    <w:rsid w:val="005A27DF"/>
    <w:rsid w:val="005A2B05"/>
    <w:rsid w:val="005A32F9"/>
    <w:rsid w:val="005B0855"/>
    <w:rsid w:val="005B434D"/>
    <w:rsid w:val="005B4DA0"/>
    <w:rsid w:val="005C3380"/>
    <w:rsid w:val="005C4239"/>
    <w:rsid w:val="005C4DA6"/>
    <w:rsid w:val="005C5257"/>
    <w:rsid w:val="005C63C9"/>
    <w:rsid w:val="005C66B8"/>
    <w:rsid w:val="005D04D5"/>
    <w:rsid w:val="005D5C3E"/>
    <w:rsid w:val="005E17D1"/>
    <w:rsid w:val="005E3DE7"/>
    <w:rsid w:val="005E70E6"/>
    <w:rsid w:val="005F16E6"/>
    <w:rsid w:val="005F200B"/>
    <w:rsid w:val="005F7F46"/>
    <w:rsid w:val="006001C8"/>
    <w:rsid w:val="00603B9C"/>
    <w:rsid w:val="0060598E"/>
    <w:rsid w:val="006077B8"/>
    <w:rsid w:val="006077E3"/>
    <w:rsid w:val="00610610"/>
    <w:rsid w:val="00612B1F"/>
    <w:rsid w:val="00613303"/>
    <w:rsid w:val="00613510"/>
    <w:rsid w:val="0061428A"/>
    <w:rsid w:val="00615AD8"/>
    <w:rsid w:val="00616654"/>
    <w:rsid w:val="00616714"/>
    <w:rsid w:val="00616993"/>
    <w:rsid w:val="0062094D"/>
    <w:rsid w:val="00620CA3"/>
    <w:rsid w:val="00621C23"/>
    <w:rsid w:val="00622907"/>
    <w:rsid w:val="0062315F"/>
    <w:rsid w:val="00623733"/>
    <w:rsid w:val="00623890"/>
    <w:rsid w:val="00623B09"/>
    <w:rsid w:val="00624117"/>
    <w:rsid w:val="0062681F"/>
    <w:rsid w:val="0063074A"/>
    <w:rsid w:val="00630921"/>
    <w:rsid w:val="00631076"/>
    <w:rsid w:val="00632402"/>
    <w:rsid w:val="006338A4"/>
    <w:rsid w:val="00634269"/>
    <w:rsid w:val="00637EC0"/>
    <w:rsid w:val="0064411F"/>
    <w:rsid w:val="00645D96"/>
    <w:rsid w:val="00647B57"/>
    <w:rsid w:val="006509B7"/>
    <w:rsid w:val="00651543"/>
    <w:rsid w:val="00654D5E"/>
    <w:rsid w:val="006554AC"/>
    <w:rsid w:val="00655E35"/>
    <w:rsid w:val="00657FFD"/>
    <w:rsid w:val="0066151D"/>
    <w:rsid w:val="0066262C"/>
    <w:rsid w:val="00664B01"/>
    <w:rsid w:val="00665148"/>
    <w:rsid w:val="006671F1"/>
    <w:rsid w:val="0067021C"/>
    <w:rsid w:val="006728BC"/>
    <w:rsid w:val="00673001"/>
    <w:rsid w:val="006811B6"/>
    <w:rsid w:val="006853A3"/>
    <w:rsid w:val="00687432"/>
    <w:rsid w:val="0069206E"/>
    <w:rsid w:val="00692B2F"/>
    <w:rsid w:val="006935CC"/>
    <w:rsid w:val="0069436B"/>
    <w:rsid w:val="00696D32"/>
    <w:rsid w:val="00696E8C"/>
    <w:rsid w:val="006A0EA7"/>
    <w:rsid w:val="006B12FF"/>
    <w:rsid w:val="006B2B92"/>
    <w:rsid w:val="006B2D32"/>
    <w:rsid w:val="006B45AF"/>
    <w:rsid w:val="006B62FA"/>
    <w:rsid w:val="006C03C7"/>
    <w:rsid w:val="006C1264"/>
    <w:rsid w:val="006C25F3"/>
    <w:rsid w:val="006D0805"/>
    <w:rsid w:val="006D3EC1"/>
    <w:rsid w:val="006D4EDB"/>
    <w:rsid w:val="006D6DAF"/>
    <w:rsid w:val="006E164A"/>
    <w:rsid w:val="006E44BA"/>
    <w:rsid w:val="006E49A7"/>
    <w:rsid w:val="006E609C"/>
    <w:rsid w:val="006F14DF"/>
    <w:rsid w:val="006F3B64"/>
    <w:rsid w:val="006F3B66"/>
    <w:rsid w:val="006F3E6B"/>
    <w:rsid w:val="006F4ADD"/>
    <w:rsid w:val="006F72B8"/>
    <w:rsid w:val="006F746F"/>
    <w:rsid w:val="006F77D3"/>
    <w:rsid w:val="0070279C"/>
    <w:rsid w:val="00702B93"/>
    <w:rsid w:val="0070331B"/>
    <w:rsid w:val="00703EC0"/>
    <w:rsid w:val="007050E0"/>
    <w:rsid w:val="007059E5"/>
    <w:rsid w:val="00705A00"/>
    <w:rsid w:val="00705A7D"/>
    <w:rsid w:val="00707523"/>
    <w:rsid w:val="00707B31"/>
    <w:rsid w:val="00710448"/>
    <w:rsid w:val="007138DE"/>
    <w:rsid w:val="0071466E"/>
    <w:rsid w:val="00715B2C"/>
    <w:rsid w:val="00716C1F"/>
    <w:rsid w:val="00717BF9"/>
    <w:rsid w:val="0072186F"/>
    <w:rsid w:val="00722C04"/>
    <w:rsid w:val="00723057"/>
    <w:rsid w:val="0072680E"/>
    <w:rsid w:val="00726A86"/>
    <w:rsid w:val="00727257"/>
    <w:rsid w:val="00727335"/>
    <w:rsid w:val="007315ED"/>
    <w:rsid w:val="007332B4"/>
    <w:rsid w:val="00736DBA"/>
    <w:rsid w:val="00737B97"/>
    <w:rsid w:val="00744454"/>
    <w:rsid w:val="00744B96"/>
    <w:rsid w:val="00745B5D"/>
    <w:rsid w:val="00746151"/>
    <w:rsid w:val="007470B5"/>
    <w:rsid w:val="007475CB"/>
    <w:rsid w:val="00750682"/>
    <w:rsid w:val="00750C46"/>
    <w:rsid w:val="0075252E"/>
    <w:rsid w:val="00753843"/>
    <w:rsid w:val="00754B4F"/>
    <w:rsid w:val="00756E2A"/>
    <w:rsid w:val="00756E30"/>
    <w:rsid w:val="00757196"/>
    <w:rsid w:val="00762619"/>
    <w:rsid w:val="00766714"/>
    <w:rsid w:val="00766A63"/>
    <w:rsid w:val="00770DEA"/>
    <w:rsid w:val="00771EEE"/>
    <w:rsid w:val="00773631"/>
    <w:rsid w:val="00774A21"/>
    <w:rsid w:val="00775200"/>
    <w:rsid w:val="00775C7F"/>
    <w:rsid w:val="007779A9"/>
    <w:rsid w:val="00781175"/>
    <w:rsid w:val="00782068"/>
    <w:rsid w:val="007831AE"/>
    <w:rsid w:val="0078476B"/>
    <w:rsid w:val="0078595F"/>
    <w:rsid w:val="00790C82"/>
    <w:rsid w:val="007916E6"/>
    <w:rsid w:val="00792225"/>
    <w:rsid w:val="007925F1"/>
    <w:rsid w:val="00793A51"/>
    <w:rsid w:val="00795999"/>
    <w:rsid w:val="00795FBF"/>
    <w:rsid w:val="00797F5E"/>
    <w:rsid w:val="007A000B"/>
    <w:rsid w:val="007A0C5B"/>
    <w:rsid w:val="007A3FB0"/>
    <w:rsid w:val="007A49A6"/>
    <w:rsid w:val="007A4DB2"/>
    <w:rsid w:val="007A590B"/>
    <w:rsid w:val="007B0627"/>
    <w:rsid w:val="007B06DD"/>
    <w:rsid w:val="007B2E54"/>
    <w:rsid w:val="007B3295"/>
    <w:rsid w:val="007B569B"/>
    <w:rsid w:val="007B628A"/>
    <w:rsid w:val="007C102A"/>
    <w:rsid w:val="007C28DD"/>
    <w:rsid w:val="007C3CD2"/>
    <w:rsid w:val="007C3F23"/>
    <w:rsid w:val="007C4556"/>
    <w:rsid w:val="007C55C2"/>
    <w:rsid w:val="007C5975"/>
    <w:rsid w:val="007C6FF5"/>
    <w:rsid w:val="007D3A39"/>
    <w:rsid w:val="007D407F"/>
    <w:rsid w:val="007D70C2"/>
    <w:rsid w:val="007E2CE6"/>
    <w:rsid w:val="007F0A0B"/>
    <w:rsid w:val="007F2188"/>
    <w:rsid w:val="007F2F66"/>
    <w:rsid w:val="007F5098"/>
    <w:rsid w:val="0080515B"/>
    <w:rsid w:val="0080521C"/>
    <w:rsid w:val="00810098"/>
    <w:rsid w:val="008113C0"/>
    <w:rsid w:val="00814A10"/>
    <w:rsid w:val="00815B9F"/>
    <w:rsid w:val="00820416"/>
    <w:rsid w:val="00821DAE"/>
    <w:rsid w:val="00822641"/>
    <w:rsid w:val="00823473"/>
    <w:rsid w:val="008255F4"/>
    <w:rsid w:val="008269CC"/>
    <w:rsid w:val="00830E17"/>
    <w:rsid w:val="00835855"/>
    <w:rsid w:val="00835CD6"/>
    <w:rsid w:val="00835EDA"/>
    <w:rsid w:val="00836AA7"/>
    <w:rsid w:val="00837217"/>
    <w:rsid w:val="00841A13"/>
    <w:rsid w:val="00842225"/>
    <w:rsid w:val="00842A16"/>
    <w:rsid w:val="00844039"/>
    <w:rsid w:val="00845043"/>
    <w:rsid w:val="008458D2"/>
    <w:rsid w:val="008470AD"/>
    <w:rsid w:val="008472B9"/>
    <w:rsid w:val="00850035"/>
    <w:rsid w:val="00850FFB"/>
    <w:rsid w:val="00853901"/>
    <w:rsid w:val="00861935"/>
    <w:rsid w:val="00861AD2"/>
    <w:rsid w:val="00862258"/>
    <w:rsid w:val="00863055"/>
    <w:rsid w:val="00863149"/>
    <w:rsid w:val="008647DC"/>
    <w:rsid w:val="00865B3C"/>
    <w:rsid w:val="00867F32"/>
    <w:rsid w:val="008712AC"/>
    <w:rsid w:val="00876BF6"/>
    <w:rsid w:val="008803A8"/>
    <w:rsid w:val="00886785"/>
    <w:rsid w:val="00892AD2"/>
    <w:rsid w:val="008A068A"/>
    <w:rsid w:val="008A171A"/>
    <w:rsid w:val="008A1B3B"/>
    <w:rsid w:val="008A1D21"/>
    <w:rsid w:val="008A3804"/>
    <w:rsid w:val="008A4B84"/>
    <w:rsid w:val="008A63CC"/>
    <w:rsid w:val="008B3993"/>
    <w:rsid w:val="008B644F"/>
    <w:rsid w:val="008B6537"/>
    <w:rsid w:val="008B7ACA"/>
    <w:rsid w:val="008C0AD3"/>
    <w:rsid w:val="008C27A1"/>
    <w:rsid w:val="008C3E1C"/>
    <w:rsid w:val="008C49B3"/>
    <w:rsid w:val="008D4711"/>
    <w:rsid w:val="008D6815"/>
    <w:rsid w:val="008D7948"/>
    <w:rsid w:val="008E168F"/>
    <w:rsid w:val="008E3A19"/>
    <w:rsid w:val="008E446F"/>
    <w:rsid w:val="008E4B15"/>
    <w:rsid w:val="008E5CF9"/>
    <w:rsid w:val="008E6C0B"/>
    <w:rsid w:val="008F10EB"/>
    <w:rsid w:val="008F3607"/>
    <w:rsid w:val="008F62B9"/>
    <w:rsid w:val="008F7AD4"/>
    <w:rsid w:val="009029A3"/>
    <w:rsid w:val="0090388C"/>
    <w:rsid w:val="0090455E"/>
    <w:rsid w:val="00911C93"/>
    <w:rsid w:val="00912041"/>
    <w:rsid w:val="0091372D"/>
    <w:rsid w:val="00913D1A"/>
    <w:rsid w:val="00913F12"/>
    <w:rsid w:val="009153E1"/>
    <w:rsid w:val="0091609D"/>
    <w:rsid w:val="0091627B"/>
    <w:rsid w:val="0092059E"/>
    <w:rsid w:val="00924B8E"/>
    <w:rsid w:val="009256A3"/>
    <w:rsid w:val="00926016"/>
    <w:rsid w:val="00930484"/>
    <w:rsid w:val="00931CC8"/>
    <w:rsid w:val="009320E2"/>
    <w:rsid w:val="009349C7"/>
    <w:rsid w:val="00937EFA"/>
    <w:rsid w:val="00940075"/>
    <w:rsid w:val="009408B6"/>
    <w:rsid w:val="00941495"/>
    <w:rsid w:val="0094327F"/>
    <w:rsid w:val="0094425C"/>
    <w:rsid w:val="00945937"/>
    <w:rsid w:val="009463E1"/>
    <w:rsid w:val="00947C58"/>
    <w:rsid w:val="00951145"/>
    <w:rsid w:val="00951D3C"/>
    <w:rsid w:val="009554BD"/>
    <w:rsid w:val="0095770D"/>
    <w:rsid w:val="009602C0"/>
    <w:rsid w:val="00960D60"/>
    <w:rsid w:val="009614FE"/>
    <w:rsid w:val="00964060"/>
    <w:rsid w:val="00970509"/>
    <w:rsid w:val="009740EC"/>
    <w:rsid w:val="00974249"/>
    <w:rsid w:val="00974465"/>
    <w:rsid w:val="009747BD"/>
    <w:rsid w:val="00976A60"/>
    <w:rsid w:val="00980404"/>
    <w:rsid w:val="009807BD"/>
    <w:rsid w:val="009809D3"/>
    <w:rsid w:val="00981238"/>
    <w:rsid w:val="00981BD3"/>
    <w:rsid w:val="00981C69"/>
    <w:rsid w:val="0098221E"/>
    <w:rsid w:val="009838F9"/>
    <w:rsid w:val="00983FC3"/>
    <w:rsid w:val="00985503"/>
    <w:rsid w:val="00985CCB"/>
    <w:rsid w:val="00997259"/>
    <w:rsid w:val="009A4665"/>
    <w:rsid w:val="009A487F"/>
    <w:rsid w:val="009B1FB4"/>
    <w:rsid w:val="009B25C3"/>
    <w:rsid w:val="009B2759"/>
    <w:rsid w:val="009B6FE0"/>
    <w:rsid w:val="009B75DD"/>
    <w:rsid w:val="009B7AC8"/>
    <w:rsid w:val="009C2E7C"/>
    <w:rsid w:val="009C2EDB"/>
    <w:rsid w:val="009C307C"/>
    <w:rsid w:val="009C61FC"/>
    <w:rsid w:val="009C7E5F"/>
    <w:rsid w:val="009D39FC"/>
    <w:rsid w:val="009D4D00"/>
    <w:rsid w:val="009D5EF7"/>
    <w:rsid w:val="009D632C"/>
    <w:rsid w:val="009E1868"/>
    <w:rsid w:val="009E1DE4"/>
    <w:rsid w:val="009E3239"/>
    <w:rsid w:val="009E3BF7"/>
    <w:rsid w:val="009E5A51"/>
    <w:rsid w:val="009E6CF7"/>
    <w:rsid w:val="009F03B6"/>
    <w:rsid w:val="009F0B1D"/>
    <w:rsid w:val="009F134A"/>
    <w:rsid w:val="009F348F"/>
    <w:rsid w:val="009F5C4D"/>
    <w:rsid w:val="00A0145D"/>
    <w:rsid w:val="00A01CBF"/>
    <w:rsid w:val="00A020CC"/>
    <w:rsid w:val="00A02523"/>
    <w:rsid w:val="00A0259A"/>
    <w:rsid w:val="00A03FF7"/>
    <w:rsid w:val="00A0524B"/>
    <w:rsid w:val="00A072D8"/>
    <w:rsid w:val="00A07580"/>
    <w:rsid w:val="00A1076D"/>
    <w:rsid w:val="00A12C2C"/>
    <w:rsid w:val="00A217D4"/>
    <w:rsid w:val="00A2204E"/>
    <w:rsid w:val="00A22D79"/>
    <w:rsid w:val="00A2354E"/>
    <w:rsid w:val="00A25973"/>
    <w:rsid w:val="00A26493"/>
    <w:rsid w:val="00A2684B"/>
    <w:rsid w:val="00A2728C"/>
    <w:rsid w:val="00A31922"/>
    <w:rsid w:val="00A32CC5"/>
    <w:rsid w:val="00A3314B"/>
    <w:rsid w:val="00A34961"/>
    <w:rsid w:val="00A35AAD"/>
    <w:rsid w:val="00A36143"/>
    <w:rsid w:val="00A37E98"/>
    <w:rsid w:val="00A40846"/>
    <w:rsid w:val="00A41A48"/>
    <w:rsid w:val="00A45230"/>
    <w:rsid w:val="00A4685D"/>
    <w:rsid w:val="00A47396"/>
    <w:rsid w:val="00A51064"/>
    <w:rsid w:val="00A51854"/>
    <w:rsid w:val="00A5308B"/>
    <w:rsid w:val="00A54025"/>
    <w:rsid w:val="00A54A8E"/>
    <w:rsid w:val="00A5504C"/>
    <w:rsid w:val="00A605B9"/>
    <w:rsid w:val="00A6250C"/>
    <w:rsid w:val="00A64E92"/>
    <w:rsid w:val="00A65751"/>
    <w:rsid w:val="00A66E4F"/>
    <w:rsid w:val="00A672A2"/>
    <w:rsid w:val="00A7061A"/>
    <w:rsid w:val="00A719B2"/>
    <w:rsid w:val="00A754A1"/>
    <w:rsid w:val="00A75CA3"/>
    <w:rsid w:val="00A7672A"/>
    <w:rsid w:val="00A76A63"/>
    <w:rsid w:val="00A800C1"/>
    <w:rsid w:val="00A82366"/>
    <w:rsid w:val="00A827FD"/>
    <w:rsid w:val="00A85886"/>
    <w:rsid w:val="00A94CD9"/>
    <w:rsid w:val="00A95C52"/>
    <w:rsid w:val="00A96FBE"/>
    <w:rsid w:val="00AA0009"/>
    <w:rsid w:val="00AA1ED9"/>
    <w:rsid w:val="00AA6295"/>
    <w:rsid w:val="00AB006D"/>
    <w:rsid w:val="00AB146A"/>
    <w:rsid w:val="00AB27BB"/>
    <w:rsid w:val="00AB4A0A"/>
    <w:rsid w:val="00AB6F0A"/>
    <w:rsid w:val="00AC1704"/>
    <w:rsid w:val="00AC31C5"/>
    <w:rsid w:val="00AD4A87"/>
    <w:rsid w:val="00AD4E6E"/>
    <w:rsid w:val="00AD532D"/>
    <w:rsid w:val="00AE1447"/>
    <w:rsid w:val="00AE1C35"/>
    <w:rsid w:val="00AE57BA"/>
    <w:rsid w:val="00AE5E19"/>
    <w:rsid w:val="00AE65A2"/>
    <w:rsid w:val="00AE7A87"/>
    <w:rsid w:val="00AF1220"/>
    <w:rsid w:val="00AF230E"/>
    <w:rsid w:val="00AF28EA"/>
    <w:rsid w:val="00AF3BA9"/>
    <w:rsid w:val="00AF413D"/>
    <w:rsid w:val="00AF4B25"/>
    <w:rsid w:val="00AF4C3B"/>
    <w:rsid w:val="00B0113A"/>
    <w:rsid w:val="00B055D7"/>
    <w:rsid w:val="00B06267"/>
    <w:rsid w:val="00B119A5"/>
    <w:rsid w:val="00B11A5A"/>
    <w:rsid w:val="00B122E8"/>
    <w:rsid w:val="00B130DE"/>
    <w:rsid w:val="00B145D4"/>
    <w:rsid w:val="00B16788"/>
    <w:rsid w:val="00B23B03"/>
    <w:rsid w:val="00B242FA"/>
    <w:rsid w:val="00B24B3C"/>
    <w:rsid w:val="00B26454"/>
    <w:rsid w:val="00B27227"/>
    <w:rsid w:val="00B277B4"/>
    <w:rsid w:val="00B30116"/>
    <w:rsid w:val="00B30D0B"/>
    <w:rsid w:val="00B31870"/>
    <w:rsid w:val="00B339F2"/>
    <w:rsid w:val="00B35B8B"/>
    <w:rsid w:val="00B4089B"/>
    <w:rsid w:val="00B41802"/>
    <w:rsid w:val="00B4439A"/>
    <w:rsid w:val="00B454E4"/>
    <w:rsid w:val="00B45DFF"/>
    <w:rsid w:val="00B4607E"/>
    <w:rsid w:val="00B4667D"/>
    <w:rsid w:val="00B55CF4"/>
    <w:rsid w:val="00B5695F"/>
    <w:rsid w:val="00B60FBD"/>
    <w:rsid w:val="00B61D9C"/>
    <w:rsid w:val="00B646B5"/>
    <w:rsid w:val="00B653C1"/>
    <w:rsid w:val="00B6582C"/>
    <w:rsid w:val="00B66E0C"/>
    <w:rsid w:val="00B67971"/>
    <w:rsid w:val="00B70350"/>
    <w:rsid w:val="00B704B4"/>
    <w:rsid w:val="00B70734"/>
    <w:rsid w:val="00B72CAC"/>
    <w:rsid w:val="00B73E70"/>
    <w:rsid w:val="00B740E0"/>
    <w:rsid w:val="00B76B27"/>
    <w:rsid w:val="00B779C7"/>
    <w:rsid w:val="00B80392"/>
    <w:rsid w:val="00B81336"/>
    <w:rsid w:val="00B82B7C"/>
    <w:rsid w:val="00B846AD"/>
    <w:rsid w:val="00B84820"/>
    <w:rsid w:val="00B8496B"/>
    <w:rsid w:val="00B87656"/>
    <w:rsid w:val="00B91E24"/>
    <w:rsid w:val="00B91FA6"/>
    <w:rsid w:val="00B95D6C"/>
    <w:rsid w:val="00B96B8B"/>
    <w:rsid w:val="00BA1045"/>
    <w:rsid w:val="00BA1664"/>
    <w:rsid w:val="00BA1BE6"/>
    <w:rsid w:val="00BA27A7"/>
    <w:rsid w:val="00BA3C32"/>
    <w:rsid w:val="00BA583A"/>
    <w:rsid w:val="00BA5B55"/>
    <w:rsid w:val="00BA7638"/>
    <w:rsid w:val="00BB28C1"/>
    <w:rsid w:val="00BB2A22"/>
    <w:rsid w:val="00BB7BDF"/>
    <w:rsid w:val="00BC0AAA"/>
    <w:rsid w:val="00BC0E57"/>
    <w:rsid w:val="00BC29A4"/>
    <w:rsid w:val="00BC2E74"/>
    <w:rsid w:val="00BC4CB5"/>
    <w:rsid w:val="00BC653C"/>
    <w:rsid w:val="00BC772E"/>
    <w:rsid w:val="00BD79EE"/>
    <w:rsid w:val="00BE0D88"/>
    <w:rsid w:val="00BE17E3"/>
    <w:rsid w:val="00BE1907"/>
    <w:rsid w:val="00BE2DE8"/>
    <w:rsid w:val="00BE3835"/>
    <w:rsid w:val="00BE419E"/>
    <w:rsid w:val="00BE4783"/>
    <w:rsid w:val="00BE5296"/>
    <w:rsid w:val="00BE6AFF"/>
    <w:rsid w:val="00BF1ACB"/>
    <w:rsid w:val="00BF1E95"/>
    <w:rsid w:val="00BF35A5"/>
    <w:rsid w:val="00BF3B9A"/>
    <w:rsid w:val="00BF53A9"/>
    <w:rsid w:val="00BF5C58"/>
    <w:rsid w:val="00C01288"/>
    <w:rsid w:val="00C01783"/>
    <w:rsid w:val="00C01B7D"/>
    <w:rsid w:val="00C01CF7"/>
    <w:rsid w:val="00C03C0E"/>
    <w:rsid w:val="00C03CF0"/>
    <w:rsid w:val="00C03DF7"/>
    <w:rsid w:val="00C05322"/>
    <w:rsid w:val="00C06CDF"/>
    <w:rsid w:val="00C06DFA"/>
    <w:rsid w:val="00C06F09"/>
    <w:rsid w:val="00C07768"/>
    <w:rsid w:val="00C104FD"/>
    <w:rsid w:val="00C1081C"/>
    <w:rsid w:val="00C1385E"/>
    <w:rsid w:val="00C14F89"/>
    <w:rsid w:val="00C15D14"/>
    <w:rsid w:val="00C23189"/>
    <w:rsid w:val="00C23709"/>
    <w:rsid w:val="00C256E4"/>
    <w:rsid w:val="00C26387"/>
    <w:rsid w:val="00C27960"/>
    <w:rsid w:val="00C30A9F"/>
    <w:rsid w:val="00C30DB8"/>
    <w:rsid w:val="00C313FE"/>
    <w:rsid w:val="00C32ABF"/>
    <w:rsid w:val="00C35DC7"/>
    <w:rsid w:val="00C36151"/>
    <w:rsid w:val="00C361E9"/>
    <w:rsid w:val="00C431CC"/>
    <w:rsid w:val="00C44B40"/>
    <w:rsid w:val="00C47A3F"/>
    <w:rsid w:val="00C51449"/>
    <w:rsid w:val="00C51966"/>
    <w:rsid w:val="00C53A14"/>
    <w:rsid w:val="00C540CD"/>
    <w:rsid w:val="00C54B07"/>
    <w:rsid w:val="00C56138"/>
    <w:rsid w:val="00C5630E"/>
    <w:rsid w:val="00C56418"/>
    <w:rsid w:val="00C57CD1"/>
    <w:rsid w:val="00C618C2"/>
    <w:rsid w:val="00C62519"/>
    <w:rsid w:val="00C625F1"/>
    <w:rsid w:val="00C6262F"/>
    <w:rsid w:val="00C632DC"/>
    <w:rsid w:val="00C668C2"/>
    <w:rsid w:val="00C66CE4"/>
    <w:rsid w:val="00C7095C"/>
    <w:rsid w:val="00C70AC8"/>
    <w:rsid w:val="00C70D7D"/>
    <w:rsid w:val="00C715B2"/>
    <w:rsid w:val="00C72EB1"/>
    <w:rsid w:val="00C73CAD"/>
    <w:rsid w:val="00C742B4"/>
    <w:rsid w:val="00C76A9D"/>
    <w:rsid w:val="00C77F2E"/>
    <w:rsid w:val="00C819CE"/>
    <w:rsid w:val="00C845F4"/>
    <w:rsid w:val="00C857AF"/>
    <w:rsid w:val="00C85D09"/>
    <w:rsid w:val="00C92AA5"/>
    <w:rsid w:val="00C92B7E"/>
    <w:rsid w:val="00C9434F"/>
    <w:rsid w:val="00C94B57"/>
    <w:rsid w:val="00C95A56"/>
    <w:rsid w:val="00C966EB"/>
    <w:rsid w:val="00CA0A60"/>
    <w:rsid w:val="00CA1052"/>
    <w:rsid w:val="00CA171E"/>
    <w:rsid w:val="00CA2ACE"/>
    <w:rsid w:val="00CB41B8"/>
    <w:rsid w:val="00CB4753"/>
    <w:rsid w:val="00CB7F22"/>
    <w:rsid w:val="00CC2E65"/>
    <w:rsid w:val="00CC58F7"/>
    <w:rsid w:val="00CC7C62"/>
    <w:rsid w:val="00CC7C67"/>
    <w:rsid w:val="00CD072D"/>
    <w:rsid w:val="00CD1D87"/>
    <w:rsid w:val="00CD2B5C"/>
    <w:rsid w:val="00CD3BD1"/>
    <w:rsid w:val="00CD6AA3"/>
    <w:rsid w:val="00CE09B7"/>
    <w:rsid w:val="00CE50E6"/>
    <w:rsid w:val="00CE6C17"/>
    <w:rsid w:val="00CE7D23"/>
    <w:rsid w:val="00CE7F68"/>
    <w:rsid w:val="00CF14F0"/>
    <w:rsid w:val="00CF1F5F"/>
    <w:rsid w:val="00CF1FB8"/>
    <w:rsid w:val="00CF4D35"/>
    <w:rsid w:val="00CF66C1"/>
    <w:rsid w:val="00CF72CD"/>
    <w:rsid w:val="00D00AF8"/>
    <w:rsid w:val="00D022BF"/>
    <w:rsid w:val="00D043FE"/>
    <w:rsid w:val="00D051E9"/>
    <w:rsid w:val="00D05990"/>
    <w:rsid w:val="00D076D6"/>
    <w:rsid w:val="00D11269"/>
    <w:rsid w:val="00D13D12"/>
    <w:rsid w:val="00D14421"/>
    <w:rsid w:val="00D15540"/>
    <w:rsid w:val="00D1688A"/>
    <w:rsid w:val="00D16D96"/>
    <w:rsid w:val="00D2236B"/>
    <w:rsid w:val="00D22585"/>
    <w:rsid w:val="00D22F6D"/>
    <w:rsid w:val="00D241D3"/>
    <w:rsid w:val="00D2429A"/>
    <w:rsid w:val="00D24CFC"/>
    <w:rsid w:val="00D24DE3"/>
    <w:rsid w:val="00D26367"/>
    <w:rsid w:val="00D275D2"/>
    <w:rsid w:val="00D27E6F"/>
    <w:rsid w:val="00D27FC7"/>
    <w:rsid w:val="00D313C7"/>
    <w:rsid w:val="00D315F2"/>
    <w:rsid w:val="00D31E33"/>
    <w:rsid w:val="00D36800"/>
    <w:rsid w:val="00D37332"/>
    <w:rsid w:val="00D3736D"/>
    <w:rsid w:val="00D37C76"/>
    <w:rsid w:val="00D4175A"/>
    <w:rsid w:val="00D45A27"/>
    <w:rsid w:val="00D45BAC"/>
    <w:rsid w:val="00D518A1"/>
    <w:rsid w:val="00D531B7"/>
    <w:rsid w:val="00D53201"/>
    <w:rsid w:val="00D541E1"/>
    <w:rsid w:val="00D55C22"/>
    <w:rsid w:val="00D62A85"/>
    <w:rsid w:val="00D63A6C"/>
    <w:rsid w:val="00D644BE"/>
    <w:rsid w:val="00D668DF"/>
    <w:rsid w:val="00D66F3C"/>
    <w:rsid w:val="00D67ED5"/>
    <w:rsid w:val="00D73F7C"/>
    <w:rsid w:val="00D75C96"/>
    <w:rsid w:val="00D7661D"/>
    <w:rsid w:val="00D80B8C"/>
    <w:rsid w:val="00D81EE6"/>
    <w:rsid w:val="00D83B01"/>
    <w:rsid w:val="00D84683"/>
    <w:rsid w:val="00D85084"/>
    <w:rsid w:val="00D92CC5"/>
    <w:rsid w:val="00D941C7"/>
    <w:rsid w:val="00D96025"/>
    <w:rsid w:val="00DA0639"/>
    <w:rsid w:val="00DA18D9"/>
    <w:rsid w:val="00DA4EC8"/>
    <w:rsid w:val="00DA606D"/>
    <w:rsid w:val="00DB21F6"/>
    <w:rsid w:val="00DB3619"/>
    <w:rsid w:val="00DB36F6"/>
    <w:rsid w:val="00DB38E2"/>
    <w:rsid w:val="00DB38FC"/>
    <w:rsid w:val="00DB3ED8"/>
    <w:rsid w:val="00DB6F8B"/>
    <w:rsid w:val="00DB75E6"/>
    <w:rsid w:val="00DC2515"/>
    <w:rsid w:val="00DC2716"/>
    <w:rsid w:val="00DD1ADD"/>
    <w:rsid w:val="00DD25CB"/>
    <w:rsid w:val="00DD29F7"/>
    <w:rsid w:val="00DD3BC2"/>
    <w:rsid w:val="00DD4BEC"/>
    <w:rsid w:val="00DD6CC8"/>
    <w:rsid w:val="00DD7B51"/>
    <w:rsid w:val="00DE0485"/>
    <w:rsid w:val="00DE059B"/>
    <w:rsid w:val="00DE0B29"/>
    <w:rsid w:val="00DE1E70"/>
    <w:rsid w:val="00DE2462"/>
    <w:rsid w:val="00DE4454"/>
    <w:rsid w:val="00DF0B37"/>
    <w:rsid w:val="00DF2DB8"/>
    <w:rsid w:val="00DF319B"/>
    <w:rsid w:val="00DF4707"/>
    <w:rsid w:val="00DF5ABB"/>
    <w:rsid w:val="00DF7ECA"/>
    <w:rsid w:val="00E00B69"/>
    <w:rsid w:val="00E020D0"/>
    <w:rsid w:val="00E02CCE"/>
    <w:rsid w:val="00E02EEB"/>
    <w:rsid w:val="00E049AF"/>
    <w:rsid w:val="00E064E1"/>
    <w:rsid w:val="00E06664"/>
    <w:rsid w:val="00E07D83"/>
    <w:rsid w:val="00E10948"/>
    <w:rsid w:val="00E1095D"/>
    <w:rsid w:val="00E10CB7"/>
    <w:rsid w:val="00E11FB0"/>
    <w:rsid w:val="00E124C1"/>
    <w:rsid w:val="00E12994"/>
    <w:rsid w:val="00E12C1E"/>
    <w:rsid w:val="00E20173"/>
    <w:rsid w:val="00E20DFE"/>
    <w:rsid w:val="00E21AB1"/>
    <w:rsid w:val="00E25304"/>
    <w:rsid w:val="00E25EAC"/>
    <w:rsid w:val="00E27BD1"/>
    <w:rsid w:val="00E314FF"/>
    <w:rsid w:val="00E3161F"/>
    <w:rsid w:val="00E3638A"/>
    <w:rsid w:val="00E36CC9"/>
    <w:rsid w:val="00E40441"/>
    <w:rsid w:val="00E407DC"/>
    <w:rsid w:val="00E40ABD"/>
    <w:rsid w:val="00E42238"/>
    <w:rsid w:val="00E46B30"/>
    <w:rsid w:val="00E46BE3"/>
    <w:rsid w:val="00E46EFB"/>
    <w:rsid w:val="00E47B3C"/>
    <w:rsid w:val="00E47C22"/>
    <w:rsid w:val="00E50C6A"/>
    <w:rsid w:val="00E5221C"/>
    <w:rsid w:val="00E536F9"/>
    <w:rsid w:val="00E53969"/>
    <w:rsid w:val="00E61372"/>
    <w:rsid w:val="00E61C93"/>
    <w:rsid w:val="00E626C4"/>
    <w:rsid w:val="00E62B47"/>
    <w:rsid w:val="00E6442E"/>
    <w:rsid w:val="00E6476E"/>
    <w:rsid w:val="00E70E33"/>
    <w:rsid w:val="00E71492"/>
    <w:rsid w:val="00E72ABC"/>
    <w:rsid w:val="00E72BAF"/>
    <w:rsid w:val="00E740B3"/>
    <w:rsid w:val="00E81216"/>
    <w:rsid w:val="00E822E6"/>
    <w:rsid w:val="00E82519"/>
    <w:rsid w:val="00E83B7A"/>
    <w:rsid w:val="00E86433"/>
    <w:rsid w:val="00E91CA5"/>
    <w:rsid w:val="00E92F1F"/>
    <w:rsid w:val="00E934CB"/>
    <w:rsid w:val="00E93FB2"/>
    <w:rsid w:val="00E951E1"/>
    <w:rsid w:val="00E9546C"/>
    <w:rsid w:val="00E96FE7"/>
    <w:rsid w:val="00E977F5"/>
    <w:rsid w:val="00EA11D2"/>
    <w:rsid w:val="00EA1A83"/>
    <w:rsid w:val="00EA7299"/>
    <w:rsid w:val="00EB26E4"/>
    <w:rsid w:val="00EB279B"/>
    <w:rsid w:val="00EB28C4"/>
    <w:rsid w:val="00EB5D38"/>
    <w:rsid w:val="00EB6483"/>
    <w:rsid w:val="00EB6FF1"/>
    <w:rsid w:val="00EB748F"/>
    <w:rsid w:val="00EB797F"/>
    <w:rsid w:val="00EB7A41"/>
    <w:rsid w:val="00EC27F9"/>
    <w:rsid w:val="00EC4A5E"/>
    <w:rsid w:val="00EC7EAA"/>
    <w:rsid w:val="00ED1459"/>
    <w:rsid w:val="00ED2380"/>
    <w:rsid w:val="00ED5747"/>
    <w:rsid w:val="00ED5B62"/>
    <w:rsid w:val="00ED615C"/>
    <w:rsid w:val="00ED635D"/>
    <w:rsid w:val="00ED649A"/>
    <w:rsid w:val="00ED6DA2"/>
    <w:rsid w:val="00EE0DD8"/>
    <w:rsid w:val="00EE433E"/>
    <w:rsid w:val="00EE5FAC"/>
    <w:rsid w:val="00EE77B1"/>
    <w:rsid w:val="00EF4485"/>
    <w:rsid w:val="00F00CCE"/>
    <w:rsid w:val="00F04198"/>
    <w:rsid w:val="00F05A51"/>
    <w:rsid w:val="00F065F1"/>
    <w:rsid w:val="00F11FC8"/>
    <w:rsid w:val="00F1212D"/>
    <w:rsid w:val="00F1315A"/>
    <w:rsid w:val="00F13346"/>
    <w:rsid w:val="00F13B5C"/>
    <w:rsid w:val="00F15405"/>
    <w:rsid w:val="00F22E87"/>
    <w:rsid w:val="00F23EFB"/>
    <w:rsid w:val="00F24EF6"/>
    <w:rsid w:val="00F25E43"/>
    <w:rsid w:val="00F25F42"/>
    <w:rsid w:val="00F26177"/>
    <w:rsid w:val="00F276DF"/>
    <w:rsid w:val="00F27CF8"/>
    <w:rsid w:val="00F31BBD"/>
    <w:rsid w:val="00F32E09"/>
    <w:rsid w:val="00F33EFC"/>
    <w:rsid w:val="00F43E6B"/>
    <w:rsid w:val="00F44A4B"/>
    <w:rsid w:val="00F45D57"/>
    <w:rsid w:val="00F4766D"/>
    <w:rsid w:val="00F515DE"/>
    <w:rsid w:val="00F51FDE"/>
    <w:rsid w:val="00F52F38"/>
    <w:rsid w:val="00F562F8"/>
    <w:rsid w:val="00F601ED"/>
    <w:rsid w:val="00F60434"/>
    <w:rsid w:val="00F60EA9"/>
    <w:rsid w:val="00F61FE0"/>
    <w:rsid w:val="00F634B1"/>
    <w:rsid w:val="00F63F25"/>
    <w:rsid w:val="00F64F3A"/>
    <w:rsid w:val="00F678A0"/>
    <w:rsid w:val="00F709C4"/>
    <w:rsid w:val="00F731E6"/>
    <w:rsid w:val="00F73624"/>
    <w:rsid w:val="00F73C00"/>
    <w:rsid w:val="00F74A1C"/>
    <w:rsid w:val="00F74CB3"/>
    <w:rsid w:val="00F83601"/>
    <w:rsid w:val="00F83BB6"/>
    <w:rsid w:val="00F84E2E"/>
    <w:rsid w:val="00F85186"/>
    <w:rsid w:val="00F85FD6"/>
    <w:rsid w:val="00F878EF"/>
    <w:rsid w:val="00F9010E"/>
    <w:rsid w:val="00F9119E"/>
    <w:rsid w:val="00F9199E"/>
    <w:rsid w:val="00F91AC2"/>
    <w:rsid w:val="00F94E95"/>
    <w:rsid w:val="00F96130"/>
    <w:rsid w:val="00F9642F"/>
    <w:rsid w:val="00FA24F3"/>
    <w:rsid w:val="00FA537E"/>
    <w:rsid w:val="00FA6771"/>
    <w:rsid w:val="00FA71BD"/>
    <w:rsid w:val="00FB0A68"/>
    <w:rsid w:val="00FB1014"/>
    <w:rsid w:val="00FB23A8"/>
    <w:rsid w:val="00FB353F"/>
    <w:rsid w:val="00FB3D72"/>
    <w:rsid w:val="00FB41AF"/>
    <w:rsid w:val="00FB4DB0"/>
    <w:rsid w:val="00FC14FB"/>
    <w:rsid w:val="00FC165D"/>
    <w:rsid w:val="00FC7C6F"/>
    <w:rsid w:val="00FD0A9C"/>
    <w:rsid w:val="00FD3283"/>
    <w:rsid w:val="00FD605D"/>
    <w:rsid w:val="00FE0C78"/>
    <w:rsid w:val="00FE3205"/>
    <w:rsid w:val="00FF2010"/>
    <w:rsid w:val="00FF2B94"/>
    <w:rsid w:val="00FF2E88"/>
    <w:rsid w:val="00FF38B2"/>
    <w:rsid w:val="00FF56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48292"/>
  <w15:chartTrackingRefBased/>
  <w15:docId w15:val="{BA3A1DCB-4975-4D55-B489-7DC54FE7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4F3"/>
    <w:pPr>
      <w:spacing w:before="200" w:after="200" w:line="312" w:lineRule="auto"/>
      <w:jc w:val="both"/>
    </w:pPr>
    <w:rPr>
      <w:color w:val="000000"/>
      <w:sz w:val="22"/>
      <w:szCs w:val="22"/>
    </w:rPr>
  </w:style>
  <w:style w:type="paragraph" w:styleId="Ttulo1">
    <w:name w:val="heading 1"/>
    <w:basedOn w:val="Normal"/>
    <w:next w:val="Normal"/>
    <w:qFormat/>
    <w:rsid w:val="00440677"/>
    <w:pPr>
      <w:keepNext/>
      <w:numPr>
        <w:numId w:val="1"/>
      </w:numPr>
      <w:outlineLvl w:val="0"/>
    </w:pPr>
    <w:rPr>
      <w:rFonts w:cs="Arial"/>
      <w:b/>
      <w:bCs/>
      <w:caps/>
      <w:color w:val="13294A"/>
      <w:kern w:val="32"/>
    </w:rPr>
  </w:style>
  <w:style w:type="paragraph" w:styleId="Ttulo2">
    <w:name w:val="heading 2"/>
    <w:basedOn w:val="Normal"/>
    <w:next w:val="Normal"/>
    <w:link w:val="Ttulo2Car"/>
    <w:qFormat/>
    <w:rsid w:val="00440677"/>
    <w:pPr>
      <w:keepNext/>
      <w:numPr>
        <w:ilvl w:val="1"/>
        <w:numId w:val="1"/>
      </w:numPr>
      <w:outlineLvl w:val="1"/>
    </w:pPr>
    <w:rPr>
      <w:rFonts w:cs="Arial"/>
      <w:b/>
      <w:bCs/>
      <w:iCs/>
      <w:color w:val="13294A"/>
    </w:rPr>
  </w:style>
  <w:style w:type="paragraph" w:styleId="Ttulo3">
    <w:name w:val="heading 3"/>
    <w:basedOn w:val="Normal"/>
    <w:next w:val="Normal"/>
    <w:link w:val="Ttulo3Car"/>
    <w:qFormat/>
    <w:rsid w:val="00440677"/>
    <w:pPr>
      <w:keepNext/>
      <w:numPr>
        <w:ilvl w:val="2"/>
        <w:numId w:val="1"/>
      </w:numPr>
      <w:outlineLvl w:val="2"/>
    </w:pPr>
    <w:rPr>
      <w:rFonts w:cs="Arial"/>
      <w:bCs/>
      <w:color w:val="13294A"/>
      <w:szCs w:val="26"/>
    </w:rPr>
  </w:style>
  <w:style w:type="paragraph" w:styleId="Ttulo4">
    <w:name w:val="heading 4"/>
    <w:basedOn w:val="Normal"/>
    <w:next w:val="Normal"/>
    <w:qFormat/>
    <w:rsid w:val="00440677"/>
    <w:pPr>
      <w:keepNext/>
      <w:numPr>
        <w:numId w:val="18"/>
      </w:numPr>
      <w:outlineLvl w:val="3"/>
    </w:pPr>
    <w:rPr>
      <w:bCs/>
      <w:color w:val="13294A"/>
      <w:szCs w:val="28"/>
    </w:rPr>
  </w:style>
  <w:style w:type="paragraph" w:styleId="Ttulo5">
    <w:name w:val="heading 5"/>
    <w:basedOn w:val="Ttulo4"/>
    <w:next w:val="Normal"/>
    <w:qFormat/>
    <w:rsid w:val="00440677"/>
    <w:pPr>
      <w:numPr>
        <w:numId w:val="21"/>
      </w:numPr>
      <w:ind w:left="1134" w:hanging="567"/>
      <w:outlineLvl w:val="4"/>
    </w:pPr>
    <w:rPr>
      <w:i/>
      <w:iCs/>
      <w:szCs w:val="26"/>
    </w:rPr>
  </w:style>
  <w:style w:type="paragraph" w:styleId="Ttulo6">
    <w:name w:val="heading 6"/>
    <w:aliases w:val="Marginal"/>
    <w:basedOn w:val="Normal"/>
    <w:next w:val="Normal"/>
    <w:rsid w:val="007C4556"/>
    <w:pPr>
      <w:tabs>
        <w:tab w:val="num" w:pos="1152"/>
      </w:tabs>
      <w:spacing w:before="240" w:after="60"/>
      <w:ind w:left="1152" w:hanging="1152"/>
      <w:outlineLvl w:val="5"/>
    </w:pPr>
    <w:rPr>
      <w:b/>
      <w:bCs/>
    </w:rPr>
  </w:style>
  <w:style w:type="paragraph" w:styleId="Ttulo7">
    <w:name w:val="heading 7"/>
    <w:aliases w:val="E1 Marginal"/>
    <w:basedOn w:val="Normal"/>
    <w:next w:val="Normal"/>
    <w:rsid w:val="007C4556"/>
    <w:pPr>
      <w:tabs>
        <w:tab w:val="num" w:pos="1296"/>
      </w:tabs>
      <w:spacing w:before="240" w:after="60"/>
      <w:ind w:left="1296" w:hanging="1296"/>
      <w:outlineLvl w:val="6"/>
    </w:pPr>
  </w:style>
  <w:style w:type="paragraph" w:styleId="Ttulo8">
    <w:name w:val="heading 8"/>
    <w:aliases w:val="E2 Marginal"/>
    <w:basedOn w:val="Normal"/>
    <w:next w:val="Normal"/>
    <w:rsid w:val="007C4556"/>
    <w:pPr>
      <w:tabs>
        <w:tab w:val="num" w:pos="1440"/>
      </w:tabs>
      <w:spacing w:before="240" w:after="60"/>
      <w:ind w:left="1440" w:hanging="1440"/>
      <w:outlineLvl w:val="7"/>
    </w:pPr>
    <w:rPr>
      <w:i/>
      <w:iCs/>
    </w:rPr>
  </w:style>
  <w:style w:type="paragraph" w:styleId="Ttulo9">
    <w:name w:val="heading 9"/>
    <w:aliases w:val="E3 Marginal"/>
    <w:basedOn w:val="Normal"/>
    <w:next w:val="Normal"/>
    <w:rsid w:val="007C4556"/>
    <w:pPr>
      <w:tabs>
        <w:tab w:val="num" w:pos="1584"/>
      </w:tabs>
      <w:spacing w:before="240" w:after="60"/>
      <w:ind w:left="1584" w:hanging="1584"/>
      <w:outlineLvl w:val="8"/>
    </w:pPr>
    <w:rPr>
      <w:rFonts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40677"/>
    <w:rPr>
      <w:rFonts w:cs="Arial"/>
      <w:b/>
      <w:bCs/>
      <w:iCs/>
      <w:color w:val="13294A"/>
      <w:sz w:val="22"/>
      <w:szCs w:val="22"/>
    </w:rPr>
  </w:style>
  <w:style w:type="character" w:customStyle="1" w:styleId="Ttulo3Car">
    <w:name w:val="Título 3 Car"/>
    <w:basedOn w:val="Fuentedeprrafopredeter"/>
    <w:link w:val="Ttulo3"/>
    <w:rsid w:val="00440677"/>
    <w:rPr>
      <w:rFonts w:cs="Arial"/>
      <w:bCs/>
      <w:color w:val="13294A"/>
      <w:sz w:val="22"/>
      <w:szCs w:val="26"/>
    </w:rPr>
  </w:style>
  <w:style w:type="paragraph" w:styleId="Encabezado">
    <w:name w:val="header"/>
    <w:basedOn w:val="Normal"/>
    <w:link w:val="EncabezadoCar"/>
    <w:rsid w:val="00FA6771"/>
    <w:pPr>
      <w:tabs>
        <w:tab w:val="center" w:pos="4252"/>
        <w:tab w:val="right" w:pos="8504"/>
      </w:tabs>
      <w:spacing w:before="0" w:after="0"/>
      <w:jc w:val="right"/>
    </w:pPr>
    <w:rPr>
      <w:b/>
      <w:color w:val="0E294A"/>
      <w:szCs w:val="20"/>
    </w:rPr>
  </w:style>
  <w:style w:type="paragraph" w:styleId="Piedepgina">
    <w:name w:val="footer"/>
    <w:basedOn w:val="Encabezado"/>
    <w:rsid w:val="00126B0F"/>
    <w:pPr>
      <w:jc w:val="left"/>
    </w:pPr>
  </w:style>
  <w:style w:type="paragraph" w:customStyle="1" w:styleId="TituloPrincipal">
    <w:name w:val="Titulo Principal"/>
    <w:basedOn w:val="Normal"/>
    <w:rsid w:val="00FA6771"/>
    <w:pPr>
      <w:jc w:val="center"/>
    </w:pPr>
    <w:rPr>
      <w:b/>
      <w:caps/>
      <w:color w:val="0E294A"/>
    </w:rPr>
  </w:style>
  <w:style w:type="paragraph" w:customStyle="1" w:styleId="OpcinNormalparrafonumerado">
    <w:name w:val="Opción Normal parrafo numerado"/>
    <w:basedOn w:val="Normal"/>
    <w:qFormat/>
    <w:rsid w:val="000214EA"/>
    <w:pPr>
      <w:numPr>
        <w:numId w:val="5"/>
      </w:numPr>
      <w:ind w:left="0" w:hanging="567"/>
    </w:pPr>
  </w:style>
  <w:style w:type="paragraph" w:styleId="Cita">
    <w:name w:val="Quote"/>
    <w:basedOn w:val="OpcinNormalparrafonumerado"/>
    <w:qFormat/>
    <w:rsid w:val="00A34961"/>
    <w:pPr>
      <w:numPr>
        <w:numId w:val="0"/>
      </w:numPr>
      <w:ind w:left="567"/>
    </w:pPr>
    <w:rPr>
      <w:i/>
      <w:color w:val="auto"/>
    </w:rPr>
  </w:style>
  <w:style w:type="paragraph" w:customStyle="1" w:styleId="Vietasprimernivel">
    <w:name w:val="Viñetas primer nivel"/>
    <w:basedOn w:val="Normal"/>
    <w:autoRedefine/>
    <w:qFormat/>
    <w:rsid w:val="00673001"/>
    <w:pPr>
      <w:numPr>
        <w:numId w:val="3"/>
      </w:numPr>
      <w:ind w:left="567" w:hanging="567"/>
    </w:pPr>
  </w:style>
  <w:style w:type="paragraph" w:customStyle="1" w:styleId="Listanumeros">
    <w:name w:val="Lista numeros"/>
    <w:basedOn w:val="Vietasprimernivel"/>
    <w:link w:val="ListanumerosCar"/>
    <w:qFormat/>
    <w:rsid w:val="005842CB"/>
    <w:pPr>
      <w:numPr>
        <w:numId w:val="4"/>
      </w:numPr>
      <w:ind w:left="567" w:hanging="567"/>
    </w:pPr>
  </w:style>
  <w:style w:type="paragraph" w:customStyle="1" w:styleId="Listaletras">
    <w:name w:val="Lista letras"/>
    <w:basedOn w:val="Listanumeros"/>
    <w:qFormat/>
    <w:rsid w:val="005842CB"/>
    <w:pPr>
      <w:numPr>
        <w:numId w:val="2"/>
      </w:numPr>
      <w:ind w:left="567" w:hanging="567"/>
    </w:pPr>
  </w:style>
  <w:style w:type="character" w:styleId="Nmerodepgina">
    <w:name w:val="page number"/>
    <w:basedOn w:val="Fuentedeprrafopredeter"/>
    <w:rsid w:val="002A373E"/>
    <w:rPr>
      <w:rFonts w:ascii="Arial Narrow" w:hAnsi="Arial Narrow"/>
      <w:sz w:val="20"/>
    </w:rPr>
  </w:style>
  <w:style w:type="paragraph" w:styleId="Textonotapie">
    <w:name w:val="footnote text"/>
    <w:basedOn w:val="Normal"/>
    <w:semiHidden/>
    <w:rsid w:val="00FA24F3"/>
    <w:pPr>
      <w:spacing w:line="240" w:lineRule="auto"/>
    </w:pPr>
    <w:rPr>
      <w:sz w:val="20"/>
      <w:szCs w:val="20"/>
    </w:rPr>
  </w:style>
  <w:style w:type="character" w:styleId="Refdenotaalpie">
    <w:name w:val="footnote reference"/>
    <w:basedOn w:val="Fuentedeprrafopredeter"/>
    <w:semiHidden/>
    <w:rsid w:val="0090388C"/>
    <w:rPr>
      <w:vertAlign w:val="superscript"/>
    </w:rPr>
  </w:style>
  <w:style w:type="paragraph" w:styleId="Textoindependiente3">
    <w:name w:val="Body Text 3"/>
    <w:basedOn w:val="Normal"/>
    <w:rsid w:val="007C4556"/>
    <w:rPr>
      <w:rFonts w:ascii="Garamond" w:hAnsi="Garamond"/>
      <w:sz w:val="26"/>
      <w:szCs w:val="20"/>
      <w:lang w:val="en-GB"/>
    </w:rPr>
  </w:style>
  <w:style w:type="table" w:styleId="Tablaconcuadrcula">
    <w:name w:val="Table Grid"/>
    <w:basedOn w:val="Tablanormal"/>
    <w:rsid w:val="00FA6771"/>
    <w:pPr>
      <w:spacing w:before="120" w:after="120"/>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7C4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Garamond" w:hAnsi="Garamond"/>
      <w:lang w:val="en-GB"/>
    </w:rPr>
  </w:style>
  <w:style w:type="paragraph" w:styleId="Textoindependiente2">
    <w:name w:val="Body Text 2"/>
    <w:basedOn w:val="Normal"/>
    <w:rsid w:val="007C4556"/>
    <w:pPr>
      <w:ind w:right="112"/>
    </w:pPr>
    <w:rPr>
      <w:szCs w:val="20"/>
      <w:lang w:val="es-ES_tradnl"/>
    </w:rPr>
  </w:style>
  <w:style w:type="paragraph" w:customStyle="1" w:styleId="Source">
    <w:name w:val="Source"/>
    <w:basedOn w:val="Normal"/>
    <w:next w:val="Normal"/>
    <w:rsid w:val="007C4556"/>
    <w:pPr>
      <w:spacing w:line="264" w:lineRule="auto"/>
    </w:pPr>
    <w:rPr>
      <w:color w:val="032043"/>
      <w:sz w:val="14"/>
      <w:lang w:val="en-GB" w:eastAsia="en-US"/>
    </w:rPr>
  </w:style>
  <w:style w:type="paragraph" w:customStyle="1" w:styleId="Tabletitle">
    <w:name w:val="Table title"/>
    <w:basedOn w:val="Normal"/>
    <w:rsid w:val="007C4556"/>
    <w:pPr>
      <w:keepNext/>
      <w:keepLines/>
      <w:numPr>
        <w:numId w:val="6"/>
      </w:numPr>
      <w:spacing w:before="60" w:after="60" w:line="264" w:lineRule="auto"/>
    </w:pPr>
    <w:rPr>
      <w:b/>
      <w:color w:val="032043"/>
      <w:lang w:val="en-GB" w:eastAsia="en-US"/>
    </w:rPr>
  </w:style>
  <w:style w:type="paragraph" w:customStyle="1" w:styleId="Numerictext">
    <w:name w:val="Numeric text"/>
    <w:basedOn w:val="Normal"/>
    <w:rsid w:val="007C4556"/>
    <w:pPr>
      <w:spacing w:after="60" w:line="264" w:lineRule="auto"/>
      <w:jc w:val="right"/>
    </w:pPr>
    <w:rPr>
      <w:color w:val="032043"/>
      <w:sz w:val="18"/>
      <w:lang w:val="en-GB" w:eastAsia="en-US"/>
    </w:rPr>
  </w:style>
  <w:style w:type="paragraph" w:customStyle="1" w:styleId="Text">
    <w:name w:val="Text"/>
    <w:basedOn w:val="Normal"/>
    <w:rsid w:val="007C4556"/>
    <w:pPr>
      <w:spacing w:after="60" w:line="264" w:lineRule="auto"/>
    </w:pPr>
    <w:rPr>
      <w:color w:val="032043"/>
      <w:sz w:val="18"/>
      <w:lang w:val="en-GB" w:eastAsia="en-US"/>
    </w:rPr>
  </w:style>
  <w:style w:type="paragraph" w:customStyle="1" w:styleId="Numericalheadingbar">
    <w:name w:val="Numerical heading bar"/>
    <w:basedOn w:val="Normal"/>
    <w:rsid w:val="007C4556"/>
    <w:pPr>
      <w:keepNext/>
      <w:keepLines/>
      <w:spacing w:before="60" w:after="60" w:line="264" w:lineRule="auto"/>
      <w:jc w:val="right"/>
    </w:pPr>
    <w:rPr>
      <w:b/>
      <w:color w:val="032043"/>
      <w:lang w:val="en-GB" w:eastAsia="en-US"/>
    </w:rPr>
  </w:style>
  <w:style w:type="character" w:styleId="Textoennegrita">
    <w:name w:val="Strong"/>
    <w:basedOn w:val="Fuentedeprrafopredeter"/>
    <w:rsid w:val="007C4556"/>
    <w:rPr>
      <w:b/>
      <w:bCs/>
    </w:rPr>
  </w:style>
  <w:style w:type="character" w:customStyle="1" w:styleId="titre1">
    <w:name w:val="titre1"/>
    <w:basedOn w:val="Fuentedeprrafopredeter"/>
    <w:rsid w:val="007C4556"/>
    <w:rPr>
      <w:rFonts w:ascii="Arial" w:hAnsi="Arial" w:cs="Arial" w:hint="default"/>
      <w:b/>
      <w:bCs/>
      <w:i w:val="0"/>
      <w:iCs w:val="0"/>
      <w:color w:val="FFFF00"/>
      <w:sz w:val="12"/>
      <w:szCs w:val="12"/>
    </w:rPr>
  </w:style>
  <w:style w:type="paragraph" w:styleId="Textodeglobo">
    <w:name w:val="Balloon Text"/>
    <w:basedOn w:val="Normal"/>
    <w:semiHidden/>
    <w:rsid w:val="007C4556"/>
    <w:rPr>
      <w:rFonts w:ascii="Tahoma" w:hAnsi="Tahoma" w:cs="Tahoma"/>
      <w:sz w:val="16"/>
      <w:szCs w:val="16"/>
    </w:rPr>
  </w:style>
  <w:style w:type="paragraph" w:customStyle="1" w:styleId="AONormal">
    <w:name w:val="AONormal"/>
    <w:semiHidden/>
    <w:rsid w:val="007C4556"/>
    <w:pPr>
      <w:spacing w:line="260" w:lineRule="atLeast"/>
    </w:pPr>
    <w:rPr>
      <w:rFonts w:eastAsia="SimSun"/>
      <w:sz w:val="22"/>
      <w:szCs w:val="22"/>
      <w:lang w:val="en-GB" w:eastAsia="en-US"/>
    </w:rPr>
  </w:style>
  <w:style w:type="paragraph" w:customStyle="1" w:styleId="AODocTxt">
    <w:name w:val="AODocTxt"/>
    <w:basedOn w:val="Normal"/>
    <w:semiHidden/>
    <w:rsid w:val="007C4556"/>
    <w:pPr>
      <w:numPr>
        <w:numId w:val="7"/>
      </w:numPr>
      <w:spacing w:before="240" w:line="260" w:lineRule="atLeast"/>
    </w:pPr>
    <w:rPr>
      <w:rFonts w:eastAsia="SimSun"/>
      <w:lang w:val="en-GB" w:eastAsia="en-US"/>
    </w:rPr>
  </w:style>
  <w:style w:type="paragraph" w:customStyle="1" w:styleId="AODocTxtL1">
    <w:name w:val="AODocTxtL1"/>
    <w:basedOn w:val="AODocTxt"/>
    <w:semiHidden/>
    <w:rsid w:val="007C4556"/>
    <w:pPr>
      <w:numPr>
        <w:ilvl w:val="1"/>
      </w:numPr>
    </w:pPr>
  </w:style>
  <w:style w:type="paragraph" w:customStyle="1" w:styleId="AODocTxtL2">
    <w:name w:val="AODocTxtL2"/>
    <w:basedOn w:val="AODocTxt"/>
    <w:semiHidden/>
    <w:rsid w:val="007C4556"/>
    <w:pPr>
      <w:numPr>
        <w:ilvl w:val="2"/>
      </w:numPr>
    </w:pPr>
  </w:style>
  <w:style w:type="paragraph" w:customStyle="1" w:styleId="AODocTxtL3">
    <w:name w:val="AODocTxtL3"/>
    <w:basedOn w:val="AODocTxt"/>
    <w:semiHidden/>
    <w:rsid w:val="007C4556"/>
    <w:pPr>
      <w:numPr>
        <w:ilvl w:val="3"/>
      </w:numPr>
    </w:pPr>
  </w:style>
  <w:style w:type="paragraph" w:customStyle="1" w:styleId="AODocTxtL4">
    <w:name w:val="AODocTxtL4"/>
    <w:basedOn w:val="AODocTxt"/>
    <w:semiHidden/>
    <w:rsid w:val="007C4556"/>
    <w:pPr>
      <w:numPr>
        <w:ilvl w:val="4"/>
      </w:numPr>
    </w:pPr>
  </w:style>
  <w:style w:type="paragraph" w:customStyle="1" w:styleId="AODocTxtL5">
    <w:name w:val="AODocTxtL5"/>
    <w:basedOn w:val="AODocTxt"/>
    <w:semiHidden/>
    <w:rsid w:val="007C4556"/>
    <w:pPr>
      <w:numPr>
        <w:ilvl w:val="5"/>
      </w:numPr>
    </w:pPr>
  </w:style>
  <w:style w:type="paragraph" w:customStyle="1" w:styleId="AODocTxtL6">
    <w:name w:val="AODocTxtL6"/>
    <w:basedOn w:val="AODocTxt"/>
    <w:semiHidden/>
    <w:rsid w:val="007C4556"/>
    <w:pPr>
      <w:numPr>
        <w:ilvl w:val="6"/>
      </w:numPr>
    </w:pPr>
  </w:style>
  <w:style w:type="paragraph" w:customStyle="1" w:styleId="AODocTxtL7">
    <w:name w:val="AODocTxtL7"/>
    <w:basedOn w:val="AODocTxt"/>
    <w:semiHidden/>
    <w:rsid w:val="007C4556"/>
    <w:pPr>
      <w:numPr>
        <w:ilvl w:val="7"/>
      </w:numPr>
    </w:pPr>
  </w:style>
  <w:style w:type="paragraph" w:customStyle="1" w:styleId="AODocTxtL8">
    <w:name w:val="AODocTxtL8"/>
    <w:basedOn w:val="AODocTxt"/>
    <w:semiHidden/>
    <w:rsid w:val="007C4556"/>
    <w:pPr>
      <w:numPr>
        <w:ilvl w:val="8"/>
      </w:numPr>
    </w:pPr>
  </w:style>
  <w:style w:type="character" w:customStyle="1" w:styleId="subtext1">
    <w:name w:val="subtext1"/>
    <w:basedOn w:val="Fuentedeprrafopredeter"/>
    <w:semiHidden/>
    <w:rsid w:val="007C4556"/>
    <w:rPr>
      <w:rFonts w:ascii="Arial Unicode MS" w:eastAsia="Arial Unicode MS" w:hAnsi="Arial Unicode MS" w:cs="Arial Unicode MS" w:hint="eastAsia"/>
      <w:color w:val="333333"/>
      <w:sz w:val="14"/>
      <w:szCs w:val="14"/>
    </w:rPr>
  </w:style>
  <w:style w:type="character" w:customStyle="1" w:styleId="EstiloCorreo51">
    <w:name w:val="EstiloCorreo51"/>
    <w:basedOn w:val="Fuentedeprrafopredeter"/>
    <w:semiHidden/>
    <w:rsid w:val="007C4556"/>
    <w:rPr>
      <w:rFonts w:ascii="Arial" w:hAnsi="Arial" w:cs="Arial"/>
      <w:color w:val="auto"/>
      <w:sz w:val="20"/>
      <w:szCs w:val="20"/>
    </w:rPr>
  </w:style>
  <w:style w:type="paragraph" w:styleId="Textocomentario">
    <w:name w:val="annotation text"/>
    <w:basedOn w:val="Normal"/>
    <w:link w:val="TextocomentarioCar"/>
    <w:semiHidden/>
    <w:rsid w:val="00CA1052"/>
    <w:pPr>
      <w:spacing w:line="240" w:lineRule="auto"/>
      <w:ind w:left="567" w:hanging="567"/>
    </w:pPr>
    <w:rPr>
      <w:sz w:val="20"/>
      <w:szCs w:val="20"/>
    </w:rPr>
  </w:style>
  <w:style w:type="paragraph" w:styleId="Asuntodelcomentario">
    <w:name w:val="annotation subject"/>
    <w:basedOn w:val="Textocomentario"/>
    <w:next w:val="Textocomentario"/>
    <w:semiHidden/>
    <w:rsid w:val="007C4556"/>
    <w:rPr>
      <w:b/>
      <w:bCs/>
    </w:rPr>
  </w:style>
  <w:style w:type="paragraph" w:customStyle="1" w:styleId="Car">
    <w:name w:val="Car"/>
    <w:basedOn w:val="Normal"/>
    <w:semiHidden/>
    <w:rsid w:val="007C4556"/>
    <w:pPr>
      <w:tabs>
        <w:tab w:val="num" w:pos="720"/>
      </w:tabs>
      <w:spacing w:after="160" w:line="240" w:lineRule="exact"/>
      <w:ind w:hanging="720"/>
    </w:pPr>
    <w:rPr>
      <w:szCs w:val="20"/>
      <w:lang w:val="en-US" w:eastAsia="zh-CN"/>
    </w:rPr>
  </w:style>
  <w:style w:type="character" w:customStyle="1" w:styleId="tel">
    <w:name w:val="tel"/>
    <w:basedOn w:val="Fuentedeprrafopredeter"/>
    <w:rsid w:val="007C4556"/>
  </w:style>
  <w:style w:type="character" w:styleId="Refdecomentario">
    <w:name w:val="annotation reference"/>
    <w:basedOn w:val="Fuentedeprrafopredeter"/>
    <w:semiHidden/>
    <w:rsid w:val="007C4556"/>
    <w:rPr>
      <w:sz w:val="16"/>
      <w:szCs w:val="16"/>
    </w:rPr>
  </w:style>
  <w:style w:type="paragraph" w:customStyle="1" w:styleId="textonegro">
    <w:name w:val="textonegro"/>
    <w:basedOn w:val="Normal"/>
    <w:rsid w:val="007C4556"/>
    <w:pPr>
      <w:spacing w:before="100" w:beforeAutospacing="1" w:after="100" w:afterAutospacing="1"/>
    </w:pPr>
    <w:rPr>
      <w:rFonts w:ascii="Verdana" w:hAnsi="Verdana"/>
      <w:sz w:val="11"/>
      <w:szCs w:val="11"/>
    </w:rPr>
  </w:style>
  <w:style w:type="character" w:customStyle="1" w:styleId="textonegro1">
    <w:name w:val="textonegro1"/>
    <w:basedOn w:val="Fuentedeprrafopredeter"/>
    <w:rsid w:val="007C4556"/>
    <w:rPr>
      <w:rFonts w:ascii="Verdana" w:hAnsi="Verdana" w:hint="default"/>
      <w:b w:val="0"/>
      <w:bCs w:val="0"/>
      <w:i w:val="0"/>
      <w:iCs w:val="0"/>
      <w:color w:val="000000"/>
      <w:sz w:val="11"/>
      <w:szCs w:val="11"/>
    </w:rPr>
  </w:style>
  <w:style w:type="character" w:customStyle="1" w:styleId="textodestacado3">
    <w:name w:val="textodestacado3"/>
    <w:basedOn w:val="Fuentedeprrafopredeter"/>
    <w:rsid w:val="007C4556"/>
    <w:rPr>
      <w:rFonts w:ascii="Verdana" w:hAnsi="Verdana" w:cs="Arial" w:hint="default"/>
      <w:b/>
      <w:bCs/>
      <w:strike w:val="0"/>
      <w:dstrike w:val="0"/>
      <w:color w:val="325275"/>
      <w:sz w:val="11"/>
      <w:szCs w:val="11"/>
      <w:u w:val="none"/>
      <w:effect w:val="none"/>
    </w:rPr>
  </w:style>
  <w:style w:type="character" w:customStyle="1" w:styleId="textonumerico1">
    <w:name w:val="textonumerico1"/>
    <w:basedOn w:val="Fuentedeprrafopredeter"/>
    <w:rsid w:val="007C4556"/>
    <w:rPr>
      <w:rFonts w:ascii="Arial" w:hAnsi="Arial" w:cs="Arial" w:hint="default"/>
      <w:b/>
      <w:bCs/>
      <w:strike w:val="0"/>
      <w:dstrike w:val="0"/>
      <w:color w:val="13B9E1"/>
      <w:sz w:val="14"/>
      <w:szCs w:val="14"/>
      <w:u w:val="none"/>
      <w:effect w:val="none"/>
    </w:rPr>
  </w:style>
  <w:style w:type="paragraph" w:customStyle="1" w:styleId="titulartextorojo">
    <w:name w:val="titulartextorojo"/>
    <w:basedOn w:val="Normal"/>
    <w:rsid w:val="007C4556"/>
    <w:pPr>
      <w:spacing w:before="100" w:beforeAutospacing="1" w:after="100" w:afterAutospacing="1"/>
    </w:pPr>
    <w:rPr>
      <w:rFonts w:ascii="Verdana" w:hAnsi="Verdana"/>
      <w:b/>
      <w:bCs/>
      <w:color w:val="990000"/>
      <w:sz w:val="11"/>
      <w:szCs w:val="11"/>
    </w:rPr>
  </w:style>
  <w:style w:type="character" w:customStyle="1" w:styleId="EstiloCorreo62">
    <w:name w:val="EstiloCorreo62"/>
    <w:basedOn w:val="Fuentedeprrafopredeter"/>
    <w:semiHidden/>
    <w:rsid w:val="007C4556"/>
    <w:rPr>
      <w:rFonts w:ascii="Arial" w:hAnsi="Arial" w:cs="Arial"/>
      <w:color w:val="000080"/>
      <w:sz w:val="20"/>
      <w:szCs w:val="20"/>
    </w:rPr>
  </w:style>
  <w:style w:type="paragraph" w:customStyle="1" w:styleId="Subittulocursiva">
    <w:name w:val="Subitítulo cursiva"/>
    <w:basedOn w:val="Normal"/>
    <w:rsid w:val="00FA6771"/>
    <w:rPr>
      <w:i/>
      <w:color w:val="0E294A"/>
    </w:rPr>
  </w:style>
  <w:style w:type="paragraph" w:styleId="Ttulo">
    <w:name w:val="Title"/>
    <w:basedOn w:val="Normal"/>
    <w:next w:val="Normal"/>
    <w:link w:val="TtuloCar"/>
    <w:qFormat/>
    <w:rsid w:val="00440677"/>
    <w:pPr>
      <w:spacing w:before="240" w:after="60"/>
      <w:jc w:val="center"/>
      <w:outlineLvl w:val="0"/>
    </w:pPr>
    <w:rPr>
      <w:b/>
      <w:bCs/>
      <w:caps/>
      <w:color w:val="13294A"/>
      <w:kern w:val="28"/>
      <w:szCs w:val="32"/>
    </w:rPr>
  </w:style>
  <w:style w:type="character" w:customStyle="1" w:styleId="TtuloCar">
    <w:name w:val="Título Car"/>
    <w:basedOn w:val="Fuentedeprrafopredeter"/>
    <w:link w:val="Ttulo"/>
    <w:rsid w:val="00440677"/>
    <w:rPr>
      <w:b/>
      <w:bCs/>
      <w:caps/>
      <w:color w:val="13294A"/>
      <w:kern w:val="28"/>
      <w:sz w:val="22"/>
      <w:szCs w:val="32"/>
    </w:rPr>
  </w:style>
  <w:style w:type="paragraph" w:styleId="Subttulo">
    <w:name w:val="Subtitle"/>
    <w:basedOn w:val="Ttulo"/>
    <w:next w:val="Normal"/>
    <w:link w:val="SubttuloCar"/>
    <w:qFormat/>
    <w:rsid w:val="00C70D7D"/>
    <w:pPr>
      <w:outlineLvl w:val="1"/>
    </w:pPr>
    <w:rPr>
      <w:b w:val="0"/>
      <w:caps w:val="0"/>
      <w:szCs w:val="24"/>
    </w:rPr>
  </w:style>
  <w:style w:type="character" w:customStyle="1" w:styleId="SubttuloCar">
    <w:name w:val="Subtítulo Car"/>
    <w:basedOn w:val="Fuentedeprrafopredeter"/>
    <w:link w:val="Subttulo"/>
    <w:rsid w:val="00C70D7D"/>
    <w:rPr>
      <w:bCs/>
      <w:color w:val="13294A"/>
      <w:kern w:val="28"/>
      <w:sz w:val="22"/>
      <w:szCs w:val="24"/>
    </w:rPr>
  </w:style>
  <w:style w:type="paragraph" w:customStyle="1" w:styleId="Normalniveltitulo4">
    <w:name w:val="Normal nivel titulo 4"/>
    <w:basedOn w:val="Normal"/>
    <w:qFormat/>
    <w:rsid w:val="00B82B7C"/>
    <w:pPr>
      <w:ind w:left="567"/>
    </w:pPr>
  </w:style>
  <w:style w:type="paragraph" w:styleId="TtuloTDC">
    <w:name w:val="TOC Heading"/>
    <w:basedOn w:val="Ttulo1"/>
    <w:next w:val="Normal"/>
    <w:uiPriority w:val="39"/>
    <w:semiHidden/>
    <w:unhideWhenUsed/>
    <w:qFormat/>
    <w:rsid w:val="00426394"/>
    <w:pPr>
      <w:keepLines/>
      <w:numPr>
        <w:numId w:val="0"/>
      </w:numPr>
      <w:spacing w:before="480" w:after="0" w:line="276" w:lineRule="auto"/>
      <w:jc w:val="left"/>
      <w:outlineLvl w:val="9"/>
    </w:pPr>
    <w:rPr>
      <w:rFonts w:ascii="Cambria" w:hAnsi="Cambria" w:cs="Times New Roman"/>
      <w:caps w:val="0"/>
      <w:color w:val="365F91"/>
      <w:kern w:val="0"/>
      <w:sz w:val="28"/>
      <w:szCs w:val="28"/>
      <w:lang w:eastAsia="en-US"/>
    </w:rPr>
  </w:style>
  <w:style w:type="paragraph" w:styleId="TDC1">
    <w:name w:val="toc 1"/>
    <w:basedOn w:val="Normal"/>
    <w:next w:val="Normal"/>
    <w:autoRedefine/>
    <w:uiPriority w:val="39"/>
    <w:rsid w:val="00426394"/>
    <w:pPr>
      <w:spacing w:before="240"/>
      <w:jc w:val="left"/>
    </w:pPr>
    <w:rPr>
      <w:rFonts w:ascii="Calibri" w:hAnsi="Calibri" w:cs="Calibri"/>
      <w:b/>
      <w:bCs/>
      <w:szCs w:val="20"/>
    </w:rPr>
  </w:style>
  <w:style w:type="paragraph" w:styleId="TDC2">
    <w:name w:val="toc 2"/>
    <w:basedOn w:val="Normal"/>
    <w:next w:val="Normal"/>
    <w:autoRedefine/>
    <w:uiPriority w:val="39"/>
    <w:rsid w:val="00426394"/>
    <w:pPr>
      <w:spacing w:after="0"/>
      <w:ind w:left="200"/>
      <w:jc w:val="left"/>
    </w:pPr>
    <w:rPr>
      <w:rFonts w:ascii="Calibri" w:hAnsi="Calibri" w:cs="Calibri"/>
      <w:i/>
      <w:iCs/>
      <w:szCs w:val="20"/>
    </w:rPr>
  </w:style>
  <w:style w:type="paragraph" w:styleId="TDC3">
    <w:name w:val="toc 3"/>
    <w:basedOn w:val="Normal"/>
    <w:next w:val="Normal"/>
    <w:autoRedefine/>
    <w:uiPriority w:val="39"/>
    <w:rsid w:val="00426394"/>
    <w:pPr>
      <w:spacing w:before="0" w:after="0"/>
      <w:ind w:left="400"/>
      <w:jc w:val="left"/>
    </w:pPr>
    <w:rPr>
      <w:rFonts w:ascii="Calibri" w:hAnsi="Calibri" w:cs="Calibri"/>
      <w:szCs w:val="20"/>
    </w:rPr>
  </w:style>
  <w:style w:type="character" w:styleId="Hipervnculo">
    <w:name w:val="Hyperlink"/>
    <w:basedOn w:val="Fuentedeprrafopredeter"/>
    <w:uiPriority w:val="99"/>
    <w:unhideWhenUsed/>
    <w:rsid w:val="00426394"/>
    <w:rPr>
      <w:color w:val="0000FF"/>
      <w:u w:val="single"/>
    </w:rPr>
  </w:style>
  <w:style w:type="paragraph" w:styleId="TDC4">
    <w:name w:val="toc 4"/>
    <w:basedOn w:val="Normal"/>
    <w:next w:val="Normal"/>
    <w:autoRedefine/>
    <w:uiPriority w:val="39"/>
    <w:rsid w:val="00426394"/>
    <w:pPr>
      <w:spacing w:before="0" w:after="0"/>
      <w:ind w:left="600"/>
      <w:jc w:val="left"/>
    </w:pPr>
    <w:rPr>
      <w:rFonts w:ascii="Calibri" w:hAnsi="Calibri" w:cs="Calibri"/>
      <w:szCs w:val="20"/>
    </w:rPr>
  </w:style>
  <w:style w:type="paragraph" w:styleId="TDC5">
    <w:name w:val="toc 5"/>
    <w:basedOn w:val="Normal"/>
    <w:next w:val="Normal"/>
    <w:autoRedefine/>
    <w:rsid w:val="00426394"/>
    <w:pPr>
      <w:spacing w:before="0" w:after="0"/>
      <w:ind w:left="800"/>
      <w:jc w:val="left"/>
    </w:pPr>
    <w:rPr>
      <w:rFonts w:ascii="Calibri" w:hAnsi="Calibri" w:cs="Calibri"/>
      <w:szCs w:val="20"/>
    </w:rPr>
  </w:style>
  <w:style w:type="paragraph" w:styleId="TDC6">
    <w:name w:val="toc 6"/>
    <w:basedOn w:val="Normal"/>
    <w:next w:val="Normal"/>
    <w:autoRedefine/>
    <w:rsid w:val="00426394"/>
    <w:pPr>
      <w:spacing w:before="0" w:after="0"/>
      <w:ind w:left="1000"/>
      <w:jc w:val="left"/>
    </w:pPr>
    <w:rPr>
      <w:rFonts w:ascii="Calibri" w:hAnsi="Calibri" w:cs="Calibri"/>
      <w:szCs w:val="20"/>
    </w:rPr>
  </w:style>
  <w:style w:type="paragraph" w:styleId="TDC7">
    <w:name w:val="toc 7"/>
    <w:basedOn w:val="Normal"/>
    <w:next w:val="Normal"/>
    <w:autoRedefine/>
    <w:rsid w:val="00426394"/>
    <w:pPr>
      <w:spacing w:before="0" w:after="0"/>
      <w:ind w:left="1200"/>
      <w:jc w:val="left"/>
    </w:pPr>
    <w:rPr>
      <w:rFonts w:ascii="Calibri" w:hAnsi="Calibri" w:cs="Calibri"/>
      <w:szCs w:val="20"/>
    </w:rPr>
  </w:style>
  <w:style w:type="paragraph" w:styleId="TDC8">
    <w:name w:val="toc 8"/>
    <w:basedOn w:val="Normal"/>
    <w:next w:val="Normal"/>
    <w:autoRedefine/>
    <w:rsid w:val="00426394"/>
    <w:pPr>
      <w:spacing w:before="0" w:after="0"/>
      <w:ind w:left="1400"/>
      <w:jc w:val="left"/>
    </w:pPr>
    <w:rPr>
      <w:rFonts w:ascii="Calibri" w:hAnsi="Calibri" w:cs="Calibri"/>
      <w:szCs w:val="20"/>
    </w:rPr>
  </w:style>
  <w:style w:type="paragraph" w:styleId="TDC9">
    <w:name w:val="toc 9"/>
    <w:basedOn w:val="Normal"/>
    <w:next w:val="Normal"/>
    <w:autoRedefine/>
    <w:rsid w:val="00426394"/>
    <w:pPr>
      <w:spacing w:before="0" w:after="0"/>
      <w:ind w:left="1600"/>
      <w:jc w:val="left"/>
    </w:pPr>
    <w:rPr>
      <w:rFonts w:ascii="Calibri" w:hAnsi="Calibri" w:cs="Calibri"/>
      <w:szCs w:val="20"/>
    </w:rPr>
  </w:style>
  <w:style w:type="paragraph" w:customStyle="1" w:styleId="Vietas2nivel">
    <w:name w:val="Viñetas 2º nivel"/>
    <w:basedOn w:val="Vietasprimernivel"/>
    <w:qFormat/>
    <w:rsid w:val="00673001"/>
    <w:pPr>
      <w:numPr>
        <w:numId w:val="19"/>
      </w:numPr>
      <w:tabs>
        <w:tab w:val="left" w:pos="1134"/>
      </w:tabs>
      <w:ind w:left="709" w:firstLine="0"/>
    </w:pPr>
  </w:style>
  <w:style w:type="paragraph" w:styleId="Textonotaalfinal">
    <w:name w:val="endnote text"/>
    <w:basedOn w:val="Normal"/>
    <w:link w:val="TextonotaalfinalCar"/>
    <w:rsid w:val="00CA1052"/>
    <w:rPr>
      <w:sz w:val="20"/>
      <w:szCs w:val="20"/>
    </w:rPr>
  </w:style>
  <w:style w:type="character" w:customStyle="1" w:styleId="TextonotaalfinalCar">
    <w:name w:val="Texto nota al final Car"/>
    <w:basedOn w:val="Fuentedeprrafopredeter"/>
    <w:link w:val="Textonotaalfinal"/>
    <w:rsid w:val="00CA1052"/>
    <w:rPr>
      <w:color w:val="000000"/>
    </w:rPr>
  </w:style>
  <w:style w:type="character" w:styleId="Refdenotaalfinal">
    <w:name w:val="endnote reference"/>
    <w:basedOn w:val="Fuentedeprrafopredeter"/>
    <w:rsid w:val="00CA1052"/>
    <w:rPr>
      <w:vertAlign w:val="superscript"/>
    </w:rPr>
  </w:style>
  <w:style w:type="paragraph" w:customStyle="1" w:styleId="normalniveltitulo5">
    <w:name w:val="normal nivel titulo 5"/>
    <w:basedOn w:val="Normalniveltitulo4"/>
    <w:qFormat/>
    <w:rsid w:val="00BE5296"/>
    <w:pPr>
      <w:ind w:left="1134"/>
    </w:pPr>
  </w:style>
  <w:style w:type="character" w:customStyle="1" w:styleId="EncabezadoCar">
    <w:name w:val="Encabezado Car"/>
    <w:basedOn w:val="Fuentedeprrafopredeter"/>
    <w:link w:val="Encabezado"/>
    <w:rsid w:val="008B7ACA"/>
    <w:rPr>
      <w:b/>
      <w:color w:val="0E294A"/>
      <w:sz w:val="22"/>
    </w:rPr>
  </w:style>
  <w:style w:type="paragraph" w:customStyle="1" w:styleId="Default">
    <w:name w:val="Default"/>
    <w:rsid w:val="006D6DAF"/>
    <w:pPr>
      <w:autoSpaceDE w:val="0"/>
      <w:autoSpaceDN w:val="0"/>
      <w:adjustRightInd w:val="0"/>
    </w:pPr>
    <w:rPr>
      <w:color w:val="000000"/>
      <w:sz w:val="24"/>
      <w:szCs w:val="24"/>
    </w:rPr>
  </w:style>
  <w:style w:type="paragraph" w:styleId="Prrafodelista">
    <w:name w:val="List Paragraph"/>
    <w:basedOn w:val="Normal"/>
    <w:link w:val="PrrafodelistaCar"/>
    <w:uiPriority w:val="34"/>
    <w:qFormat/>
    <w:rsid w:val="000B462D"/>
    <w:pPr>
      <w:spacing w:before="0" w:line="276" w:lineRule="auto"/>
      <w:ind w:left="720"/>
      <w:contextualSpacing/>
      <w:jc w:val="left"/>
    </w:pPr>
    <w:rPr>
      <w:rFonts w:ascii="Calibri" w:hAnsi="Calibri"/>
      <w:color w:val="auto"/>
    </w:rPr>
  </w:style>
  <w:style w:type="character" w:customStyle="1" w:styleId="TextocomentarioCar">
    <w:name w:val="Texto comentario Car"/>
    <w:basedOn w:val="Fuentedeprrafopredeter"/>
    <w:link w:val="Textocomentario"/>
    <w:uiPriority w:val="99"/>
    <w:semiHidden/>
    <w:rsid w:val="000B462D"/>
    <w:rPr>
      <w:color w:val="000000"/>
    </w:rPr>
  </w:style>
  <w:style w:type="character" w:customStyle="1" w:styleId="PrrafodelistaCar">
    <w:name w:val="Párrafo de lista Car"/>
    <w:basedOn w:val="Fuentedeprrafopredeter"/>
    <w:link w:val="Prrafodelista"/>
    <w:uiPriority w:val="34"/>
    <w:rsid w:val="00EB797F"/>
    <w:rPr>
      <w:rFonts w:ascii="Calibri" w:hAnsi="Calibri"/>
      <w:sz w:val="22"/>
      <w:szCs w:val="22"/>
    </w:rPr>
  </w:style>
  <w:style w:type="character" w:customStyle="1" w:styleId="ListanumerosCar">
    <w:name w:val="Lista numeros Car"/>
    <w:basedOn w:val="Fuentedeprrafopredeter"/>
    <w:link w:val="Listanumeros"/>
    <w:rsid w:val="00EB797F"/>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358">
      <w:bodyDiv w:val="1"/>
      <w:marLeft w:val="0"/>
      <w:marRight w:val="0"/>
      <w:marTop w:val="0"/>
      <w:marBottom w:val="0"/>
      <w:divBdr>
        <w:top w:val="none" w:sz="0" w:space="0" w:color="auto"/>
        <w:left w:val="none" w:sz="0" w:space="0" w:color="auto"/>
        <w:bottom w:val="none" w:sz="0" w:space="0" w:color="auto"/>
        <w:right w:val="none" w:sz="0" w:space="0" w:color="auto"/>
      </w:divBdr>
    </w:div>
    <w:div w:id="248463432">
      <w:bodyDiv w:val="1"/>
      <w:marLeft w:val="0"/>
      <w:marRight w:val="0"/>
      <w:marTop w:val="0"/>
      <w:marBottom w:val="0"/>
      <w:divBdr>
        <w:top w:val="none" w:sz="0" w:space="0" w:color="auto"/>
        <w:left w:val="none" w:sz="0" w:space="0" w:color="auto"/>
        <w:bottom w:val="none" w:sz="0" w:space="0" w:color="auto"/>
        <w:right w:val="none" w:sz="0" w:space="0" w:color="auto"/>
      </w:divBdr>
    </w:div>
    <w:div w:id="912927785">
      <w:bodyDiv w:val="1"/>
      <w:marLeft w:val="0"/>
      <w:marRight w:val="0"/>
      <w:marTop w:val="0"/>
      <w:marBottom w:val="0"/>
      <w:divBdr>
        <w:top w:val="none" w:sz="0" w:space="0" w:color="auto"/>
        <w:left w:val="none" w:sz="0" w:space="0" w:color="auto"/>
        <w:bottom w:val="none" w:sz="0" w:space="0" w:color="auto"/>
        <w:right w:val="none" w:sz="0" w:space="0" w:color="auto"/>
      </w:divBdr>
    </w:div>
    <w:div w:id="953705141">
      <w:bodyDiv w:val="1"/>
      <w:marLeft w:val="0"/>
      <w:marRight w:val="0"/>
      <w:marTop w:val="0"/>
      <w:marBottom w:val="0"/>
      <w:divBdr>
        <w:top w:val="none" w:sz="0" w:space="0" w:color="auto"/>
        <w:left w:val="none" w:sz="0" w:space="0" w:color="auto"/>
        <w:bottom w:val="none" w:sz="0" w:space="0" w:color="auto"/>
        <w:right w:val="none" w:sz="0" w:space="0" w:color="auto"/>
      </w:divBdr>
    </w:div>
    <w:div w:id="1029724092">
      <w:bodyDiv w:val="1"/>
      <w:marLeft w:val="0"/>
      <w:marRight w:val="0"/>
      <w:marTop w:val="0"/>
      <w:marBottom w:val="0"/>
      <w:divBdr>
        <w:top w:val="none" w:sz="0" w:space="0" w:color="auto"/>
        <w:left w:val="none" w:sz="0" w:space="0" w:color="auto"/>
        <w:bottom w:val="none" w:sz="0" w:space="0" w:color="auto"/>
        <w:right w:val="none" w:sz="0" w:space="0" w:color="auto"/>
      </w:divBdr>
    </w:div>
    <w:div w:id="1084912786">
      <w:bodyDiv w:val="1"/>
      <w:marLeft w:val="0"/>
      <w:marRight w:val="0"/>
      <w:marTop w:val="0"/>
      <w:marBottom w:val="0"/>
      <w:divBdr>
        <w:top w:val="none" w:sz="0" w:space="0" w:color="auto"/>
        <w:left w:val="none" w:sz="0" w:space="0" w:color="auto"/>
        <w:bottom w:val="none" w:sz="0" w:space="0" w:color="auto"/>
        <w:right w:val="none" w:sz="0" w:space="0" w:color="auto"/>
      </w:divBdr>
      <w:divsChild>
        <w:div w:id="1243294384">
          <w:marLeft w:val="0"/>
          <w:marRight w:val="0"/>
          <w:marTop w:val="0"/>
          <w:marBottom w:val="0"/>
          <w:divBdr>
            <w:top w:val="none" w:sz="0" w:space="0" w:color="auto"/>
            <w:left w:val="none" w:sz="0" w:space="0" w:color="auto"/>
            <w:bottom w:val="none" w:sz="0" w:space="0" w:color="auto"/>
            <w:right w:val="none" w:sz="0" w:space="0" w:color="auto"/>
          </w:divBdr>
        </w:div>
      </w:divsChild>
    </w:div>
    <w:div w:id="1563827423">
      <w:bodyDiv w:val="1"/>
      <w:marLeft w:val="0"/>
      <w:marRight w:val="0"/>
      <w:marTop w:val="0"/>
      <w:marBottom w:val="0"/>
      <w:divBdr>
        <w:top w:val="none" w:sz="0" w:space="0" w:color="auto"/>
        <w:left w:val="none" w:sz="0" w:space="0" w:color="auto"/>
        <w:bottom w:val="none" w:sz="0" w:space="0" w:color="auto"/>
        <w:right w:val="none" w:sz="0" w:space="0" w:color="auto"/>
      </w:divBdr>
    </w:div>
    <w:div w:id="1623608043">
      <w:bodyDiv w:val="1"/>
      <w:marLeft w:val="0"/>
      <w:marRight w:val="0"/>
      <w:marTop w:val="0"/>
      <w:marBottom w:val="0"/>
      <w:divBdr>
        <w:top w:val="none" w:sz="0" w:space="0" w:color="auto"/>
        <w:left w:val="none" w:sz="0" w:space="0" w:color="auto"/>
        <w:bottom w:val="none" w:sz="0" w:space="0" w:color="auto"/>
        <w:right w:val="none" w:sz="0" w:space="0" w:color="auto"/>
      </w:divBdr>
    </w:div>
    <w:div w:id="1806704482">
      <w:bodyDiv w:val="1"/>
      <w:marLeft w:val="0"/>
      <w:marRight w:val="0"/>
      <w:marTop w:val="0"/>
      <w:marBottom w:val="0"/>
      <w:divBdr>
        <w:top w:val="none" w:sz="0" w:space="0" w:color="auto"/>
        <w:left w:val="none" w:sz="0" w:space="0" w:color="auto"/>
        <w:bottom w:val="none" w:sz="0" w:space="0" w:color="auto"/>
        <w:right w:val="none" w:sz="0" w:space="0" w:color="auto"/>
      </w:divBdr>
    </w:div>
    <w:div w:id="1887569242">
      <w:bodyDiv w:val="1"/>
      <w:marLeft w:val="0"/>
      <w:marRight w:val="0"/>
      <w:marTop w:val="0"/>
      <w:marBottom w:val="0"/>
      <w:divBdr>
        <w:top w:val="none" w:sz="0" w:space="0" w:color="auto"/>
        <w:left w:val="none" w:sz="0" w:space="0" w:color="auto"/>
        <w:bottom w:val="none" w:sz="0" w:space="0" w:color="auto"/>
        <w:right w:val="none" w:sz="0" w:space="0" w:color="auto"/>
      </w:divBdr>
    </w:div>
    <w:div w:id="20746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A551.29A34E8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82BC-0ACF-49F9-BDEC-C4DBCBF8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12</Pages>
  <Words>1913</Words>
  <Characters>10672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Pellejero</dc:creator>
  <cp:keywords/>
  <dc:description/>
  <cp:lastModifiedBy>Ana Pellejero</cp:lastModifiedBy>
  <cp:revision>69</cp:revision>
  <cp:lastPrinted>2011-12-16T12:10:00Z</cp:lastPrinted>
  <dcterms:created xsi:type="dcterms:W3CDTF">2023-05-29T16:56:00Z</dcterms:created>
  <dcterms:modified xsi:type="dcterms:W3CDTF">2024-05-24T12:00:00Z</dcterms:modified>
</cp:coreProperties>
</file>